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37CC" w14:textId="77777777" w:rsidR="008C3AF9" w:rsidRPr="008C3AF9" w:rsidRDefault="008C3AF9" w:rsidP="008C3AF9">
      <w:pPr>
        <w:pStyle w:val="Titre1"/>
        <w:pBdr>
          <w:top w:val="single" w:sz="4" w:space="0" w:color="FDA024"/>
        </w:pBdr>
        <w:snapToGrid w:val="0"/>
        <w:spacing w:before="120" w:after="120"/>
      </w:pPr>
      <w:bookmarkStart w:id="0" w:name="_Toc515180032"/>
      <w:bookmarkStart w:id="1" w:name="_Toc519178912"/>
      <w:r w:rsidRPr="008C3AF9">
        <w:t>Ce qu’apprendre veut dire</w:t>
      </w:r>
      <w:bookmarkEnd w:id="0"/>
      <w:bookmarkEnd w:id="1"/>
    </w:p>
    <w:p w14:paraId="68F84DFF" w14:textId="77777777" w:rsidR="008C3AF9" w:rsidRPr="008C3AF9" w:rsidRDefault="008C3AF9" w:rsidP="008C3AF9">
      <w:pPr>
        <w:rPr>
          <w:lang w:val="fr-FR"/>
        </w:rPr>
      </w:pPr>
    </w:p>
    <w:tbl>
      <w:tblPr>
        <w:tblW w:w="0" w:type="auto"/>
        <w:tblBorders>
          <w:top w:val="single" w:sz="4" w:space="0" w:color="DD8E22"/>
          <w:left w:val="single" w:sz="4" w:space="0" w:color="DD8E22"/>
          <w:bottom w:val="single" w:sz="4" w:space="0" w:color="DD8E22"/>
          <w:right w:val="single" w:sz="4" w:space="0" w:color="DD8E22"/>
        </w:tblBorders>
        <w:shd w:val="clear" w:color="auto" w:fill="FFFDCF"/>
        <w:tblLook w:val="04A0" w:firstRow="1" w:lastRow="0" w:firstColumn="1" w:lastColumn="0" w:noHBand="0" w:noVBand="1"/>
      </w:tblPr>
      <w:tblGrid>
        <w:gridCol w:w="9010"/>
      </w:tblGrid>
      <w:tr w:rsidR="008C3AF9" w:rsidRPr="00D55127" w14:paraId="5F31ACF2" w14:textId="77777777" w:rsidTr="00343EFC">
        <w:trPr>
          <w:trHeight w:val="601"/>
        </w:trPr>
        <w:tc>
          <w:tcPr>
            <w:tcW w:w="9408" w:type="dxa"/>
            <w:shd w:val="clear" w:color="auto" w:fill="FFFDCF"/>
          </w:tcPr>
          <w:p w14:paraId="18D51504" w14:textId="77777777" w:rsidR="008C3AF9" w:rsidRPr="008C3AF9" w:rsidRDefault="008C3AF9" w:rsidP="00343EFC">
            <w:pPr>
              <w:snapToGrid w:val="0"/>
              <w:ind w:left="405" w:hanging="357"/>
              <w:rPr>
                <w:b/>
                <w:i/>
                <w:color w:val="DD8E22"/>
                <w:lang w:val="fr-FR"/>
              </w:rPr>
            </w:pPr>
          </w:p>
          <w:p w14:paraId="41940B14" w14:textId="77777777" w:rsidR="008C3AF9" w:rsidRPr="008C3AF9" w:rsidRDefault="008C3AF9" w:rsidP="00343EFC">
            <w:pPr>
              <w:snapToGrid w:val="0"/>
              <w:ind w:left="405" w:hanging="357"/>
              <w:rPr>
                <w:b/>
                <w:i/>
                <w:color w:val="DD8E22"/>
                <w:lang w:val="fr-FR"/>
              </w:rPr>
            </w:pPr>
            <w:r w:rsidRPr="008C3AF9">
              <w:rPr>
                <w:b/>
                <w:i/>
                <w:color w:val="DD8E22"/>
                <w:lang w:val="fr-FR"/>
              </w:rPr>
              <w:t>Objectif de l’outil</w:t>
            </w:r>
          </w:p>
          <w:p w14:paraId="6779C2D3" w14:textId="77777777" w:rsidR="008C3AF9" w:rsidRPr="008C3AF9" w:rsidRDefault="008C3AF9" w:rsidP="00343EFC">
            <w:pPr>
              <w:snapToGrid w:val="0"/>
              <w:ind w:left="405" w:hanging="360"/>
              <w:rPr>
                <w:b/>
                <w:i/>
                <w:color w:val="DD8E22"/>
                <w:lang w:val="fr-FR"/>
              </w:rPr>
            </w:pPr>
            <w:r w:rsidRPr="008C3AF9">
              <w:rPr>
                <w:i/>
                <w:color w:val="DD8E22"/>
                <w:lang w:val="fr-FR"/>
              </w:rPr>
              <w:t>Réfléchir</w:t>
            </w:r>
          </w:p>
          <w:p w14:paraId="4533FA36" w14:textId="77777777" w:rsidR="008C3AF9" w:rsidRPr="008C3AF9" w:rsidRDefault="008C3AF9" w:rsidP="008C3AF9">
            <w:pPr>
              <w:pStyle w:val="Paragraphedeliste"/>
              <w:numPr>
                <w:ilvl w:val="0"/>
                <w:numId w:val="9"/>
              </w:numPr>
              <w:snapToGrid w:val="0"/>
              <w:ind w:left="450" w:hanging="357"/>
              <w:rPr>
                <w:b/>
                <w:i/>
                <w:color w:val="DD8E22"/>
              </w:rPr>
            </w:pPr>
            <w:r w:rsidRPr="008C3AF9">
              <w:rPr>
                <w:i/>
                <w:color w:val="DD8E22"/>
              </w:rPr>
              <w:t>à ce qu’apprendre veut dire</w:t>
            </w:r>
          </w:p>
          <w:p w14:paraId="7612B01F" w14:textId="095764C2" w:rsidR="008C3AF9" w:rsidRPr="008C3AF9" w:rsidRDefault="008C3AF9" w:rsidP="008C3AF9">
            <w:pPr>
              <w:pStyle w:val="Paragraphedeliste"/>
              <w:numPr>
                <w:ilvl w:val="0"/>
                <w:numId w:val="9"/>
              </w:numPr>
              <w:snapToGrid w:val="0"/>
              <w:ind w:left="450" w:hanging="357"/>
              <w:rPr>
                <w:b/>
                <w:i/>
                <w:color w:val="DD8E22"/>
              </w:rPr>
            </w:pPr>
            <w:r w:rsidRPr="008C3AF9">
              <w:rPr>
                <w:i/>
                <w:color w:val="DD8E22"/>
              </w:rPr>
              <w:t>au rôle de l’</w:t>
            </w:r>
            <w:r w:rsidR="00D55127">
              <w:rPr>
                <w:i/>
                <w:color w:val="DD8E22"/>
              </w:rPr>
              <w:t>a</w:t>
            </w:r>
            <w:bookmarkStart w:id="2" w:name="_GoBack"/>
            <w:bookmarkEnd w:id="2"/>
            <w:r w:rsidRPr="008C3AF9">
              <w:rPr>
                <w:i/>
                <w:color w:val="DD8E22"/>
              </w:rPr>
              <w:t>pprenant.e et à celui de l’enseignant.e dans le processus</w:t>
            </w:r>
          </w:p>
          <w:p w14:paraId="45FB928B" w14:textId="77777777" w:rsidR="008C3AF9" w:rsidRPr="008C3AF9" w:rsidRDefault="008C3AF9" w:rsidP="00343EFC">
            <w:pPr>
              <w:snapToGrid w:val="0"/>
              <w:ind w:left="167"/>
              <w:rPr>
                <w:b/>
                <w:i/>
                <w:color w:val="DD8E22"/>
                <w:lang w:val="fr-FR"/>
              </w:rPr>
            </w:pPr>
          </w:p>
        </w:tc>
      </w:tr>
    </w:tbl>
    <w:p w14:paraId="0FC4A093" w14:textId="77777777" w:rsidR="008C3AF9" w:rsidRPr="008C3AF9" w:rsidRDefault="008C3AF9" w:rsidP="00772BD9">
      <w:pPr>
        <w:pStyle w:val="Titre2"/>
      </w:pPr>
    </w:p>
    <w:p w14:paraId="0550E705" w14:textId="3C5FF43C" w:rsidR="008C3AF9" w:rsidRPr="008C3AF9" w:rsidRDefault="008C3AF9" w:rsidP="00772BD9">
      <w:pPr>
        <w:pStyle w:val="Titre2"/>
      </w:pPr>
      <w:bookmarkStart w:id="3" w:name="_Toc515180033"/>
      <w:bookmarkStart w:id="4" w:name="_Toc519178913"/>
      <w:r w:rsidRPr="008C3AF9">
        <w:t>Enseignement et apprentissage centrés sur l’activité</w:t>
      </w:r>
      <w:bookmarkEnd w:id="3"/>
      <w:bookmarkEnd w:id="4"/>
    </w:p>
    <w:p w14:paraId="482977F7" w14:textId="77777777" w:rsidR="008C3AF9" w:rsidRPr="008C3AF9" w:rsidRDefault="008C3AF9" w:rsidP="008C3AF9">
      <w:pPr>
        <w:spacing w:before="100" w:after="100" w:line="276" w:lineRule="auto"/>
        <w:rPr>
          <w:lang w:val="fr-FR"/>
        </w:rPr>
      </w:pPr>
    </w:p>
    <w:p w14:paraId="0BBB6676" w14:textId="77777777" w:rsidR="008C3AF9" w:rsidRPr="008C3AF9" w:rsidRDefault="008C3AF9" w:rsidP="008C3AF9">
      <w:pPr>
        <w:snapToGrid w:val="0"/>
        <w:spacing w:before="100" w:after="100" w:line="276" w:lineRule="auto"/>
        <w:rPr>
          <w:rFonts w:cs="Arial"/>
          <w:lang w:val="fr-FR"/>
        </w:rPr>
      </w:pPr>
      <w:r w:rsidRPr="008C3AF9">
        <w:rPr>
          <w:rFonts w:cs="Arial"/>
          <w:lang w:val="fr-FR"/>
        </w:rPr>
        <w:t>La notion d'apprentissage actif contredit l'idée que les apprenant.e.s absorbent simplement les connaissances transmises par les enseignant.e.s. Permettre aux apprenant.e.s d’être les agents de leur apprentissage est au cœur de l’enseignement et rend l’apprentissage plus efficace. L'expérience de l'apprentissage actif peut ne pas être familière à de nombreux/ses enseignant.e.s.</w:t>
      </w:r>
    </w:p>
    <w:p w14:paraId="2F5686D3" w14:textId="77777777" w:rsidR="008C3AF9" w:rsidRPr="008C3AF9" w:rsidRDefault="008C3AF9" w:rsidP="008C3AF9">
      <w:pPr>
        <w:snapToGrid w:val="0"/>
        <w:spacing w:before="100" w:after="100" w:line="276" w:lineRule="auto"/>
        <w:rPr>
          <w:rFonts w:cs="Arial"/>
          <w:lang w:val="fr-FR"/>
        </w:rPr>
      </w:pPr>
      <w:r w:rsidRPr="008C3AF9">
        <w:rPr>
          <w:rFonts w:cs="Arial"/>
          <w:lang w:val="fr-FR"/>
        </w:rPr>
        <w:t>Lire ou écouter une présentation ne suffisent pas ; l'apprenant.e construit activement sa compréhension en réfléchissant au nouveau matériel, en traitant l'information et en établissant des liens avec des idées antérieures ou des idées établies.</w:t>
      </w:r>
    </w:p>
    <w:p w14:paraId="257F0AD8" w14:textId="77777777" w:rsidR="008C3AF9" w:rsidRPr="008C3AF9" w:rsidRDefault="008C3AF9" w:rsidP="008C3AF9">
      <w:pPr>
        <w:snapToGrid w:val="0"/>
        <w:spacing w:before="100" w:after="100" w:line="276" w:lineRule="auto"/>
        <w:rPr>
          <w:rFonts w:cs="Arial"/>
          <w:lang w:val="fr-FR"/>
        </w:rPr>
      </w:pPr>
      <w:r w:rsidRPr="008C3AF9">
        <w:rPr>
          <w:rFonts w:cs="Arial"/>
          <w:lang w:val="fr-FR"/>
        </w:rPr>
        <w:t>Les matériels de formation des enseignant.e.s TESSA encouragent l'apprentissage centré sur l'activité.</w:t>
      </w:r>
    </w:p>
    <w:p w14:paraId="15CFD12B" w14:textId="77777777" w:rsidR="008C3AF9" w:rsidRPr="008C3AF9" w:rsidRDefault="008C3AF9" w:rsidP="008C3AF9">
      <w:pPr>
        <w:snapToGrid w:val="0"/>
        <w:spacing w:before="100" w:after="100" w:line="276" w:lineRule="auto"/>
        <w:rPr>
          <w:rFonts w:cs="Arial"/>
          <w:lang w:val="fr-FR"/>
        </w:rPr>
      </w:pPr>
    </w:p>
    <w:p w14:paraId="60982A26" w14:textId="77777777" w:rsidR="008C3AF9" w:rsidRPr="008C3AF9" w:rsidRDefault="008C3AF9" w:rsidP="00772BD9">
      <w:pPr>
        <w:pStyle w:val="Titre2"/>
      </w:pPr>
      <w:bookmarkStart w:id="5" w:name="_Toc515180034"/>
      <w:bookmarkStart w:id="6" w:name="_Toc519178914"/>
      <w:r w:rsidRPr="008C3AF9">
        <w:t>Que signifie « l'apprentissage centré sur l'activité » ?</w:t>
      </w:r>
      <w:bookmarkEnd w:id="5"/>
      <w:bookmarkEnd w:id="6"/>
      <w:r w:rsidRPr="008C3AF9">
        <w:t xml:space="preserve"> </w:t>
      </w:r>
    </w:p>
    <w:p w14:paraId="4895D13D" w14:textId="1C773BD0" w:rsidR="008C3AF9" w:rsidRPr="008C3AF9" w:rsidRDefault="008C3AF9" w:rsidP="008C3AF9">
      <w:pPr>
        <w:spacing w:before="100" w:after="100" w:line="276" w:lineRule="auto"/>
        <w:rPr>
          <w:rFonts w:cs="Arial"/>
          <w:lang w:val="fr-FR"/>
        </w:rPr>
      </w:pPr>
      <w:bookmarkStart w:id="7" w:name="_Toc515180035"/>
      <w:r w:rsidRPr="008C3AF9">
        <w:rPr>
          <w:rFonts w:cs="Arial"/>
          <w:lang w:val="fr-FR"/>
        </w:rPr>
        <w:t>L'apprentissage par une participation active implique toujours que les apprenant.e.s soient cognitivement actifs, c’est-à-dire engagé.e.s dans leur apprentissage. Il peut s'agir d'une action physique réelle (comme faire une affiche, construire un modèle ou faire une expérience), et cela implique toujours une action cognitive (TESS-India MOOC, Week 2). Pour des apprenant.e.s plus âgé.e.s et les adultes, l'action se passe de plus en plus en conceptualisant quelque chose d’une manière nouvelle. Cette re</w:t>
      </w:r>
      <w:r w:rsidR="00D55127">
        <w:rPr>
          <w:rFonts w:cs="Arial"/>
          <w:lang w:val="fr-FR"/>
        </w:rPr>
        <w:t>-</w:t>
      </w:r>
      <w:r w:rsidRPr="008C3AF9">
        <w:rPr>
          <w:rFonts w:cs="Arial"/>
          <w:lang w:val="fr-FR"/>
        </w:rPr>
        <w:t>conceptualisation se fonde sur une lecture initiale ou une conférence et sur ​​une discussion ou un texte. L'action ne consiste pas seulement à lire ou à écouter une présentation de l'enseignant.e. A travers cette action et cette réflexion, en tant qu’apprenant.e.s, nous sommes capables de :</w:t>
      </w:r>
      <w:bookmarkEnd w:id="7"/>
    </w:p>
    <w:p w14:paraId="3688FE68" w14:textId="77777777" w:rsidR="008C3AF9" w:rsidRPr="008C3AF9" w:rsidRDefault="008C3AF9" w:rsidP="008C3AF9">
      <w:pPr>
        <w:pStyle w:val="SubtleEmphasis1"/>
        <w:numPr>
          <w:ilvl w:val="0"/>
          <w:numId w:val="4"/>
        </w:numPr>
        <w:snapToGrid w:val="0"/>
        <w:spacing w:before="100" w:after="100" w:line="276" w:lineRule="auto"/>
        <w:contextualSpacing w:val="0"/>
        <w:rPr>
          <w:rFonts w:cs="Arial"/>
          <w:lang w:val="fr-FR"/>
        </w:rPr>
      </w:pPr>
      <w:r w:rsidRPr="008C3AF9">
        <w:rPr>
          <w:rFonts w:cs="Arial"/>
          <w:lang w:val="fr-FR"/>
        </w:rPr>
        <w:t>faire le lien entre la nouvelle information et ce que nous connaissons ou savons déjà</w:t>
      </w:r>
    </w:p>
    <w:p w14:paraId="4094AF2D" w14:textId="77777777" w:rsidR="008C3AF9" w:rsidRPr="008C3AF9" w:rsidRDefault="008C3AF9" w:rsidP="008C3AF9">
      <w:pPr>
        <w:pStyle w:val="SubtleEmphasis1"/>
        <w:numPr>
          <w:ilvl w:val="0"/>
          <w:numId w:val="4"/>
        </w:numPr>
        <w:snapToGrid w:val="0"/>
        <w:spacing w:before="100" w:after="100" w:line="276" w:lineRule="auto"/>
        <w:contextualSpacing w:val="0"/>
        <w:rPr>
          <w:rFonts w:cs="Arial"/>
          <w:lang w:val="fr-FR"/>
        </w:rPr>
      </w:pPr>
      <w:r w:rsidRPr="008C3AF9">
        <w:rPr>
          <w:rFonts w:cs="Arial"/>
          <w:lang w:val="fr-FR"/>
        </w:rPr>
        <w:t xml:space="preserve">combler les lacunes dans nos connaissances en identifiant d'autres faits qui nous aideront à interpréter de nouvelles informations </w:t>
      </w:r>
    </w:p>
    <w:p w14:paraId="2311318F" w14:textId="77777777" w:rsidR="008C3AF9" w:rsidRPr="008C3AF9" w:rsidRDefault="008C3AF9" w:rsidP="008C3AF9">
      <w:pPr>
        <w:pStyle w:val="SubtleEmphasis1"/>
        <w:numPr>
          <w:ilvl w:val="0"/>
          <w:numId w:val="4"/>
        </w:numPr>
        <w:snapToGrid w:val="0"/>
        <w:spacing w:before="100" w:after="100" w:line="276" w:lineRule="auto"/>
        <w:contextualSpacing w:val="0"/>
        <w:rPr>
          <w:rFonts w:cs="Arial"/>
          <w:lang w:val="fr-FR"/>
        </w:rPr>
      </w:pPr>
      <w:r w:rsidRPr="008C3AF9">
        <w:rPr>
          <w:rFonts w:cs="Arial"/>
          <w:lang w:val="fr-FR"/>
        </w:rPr>
        <w:t>identifier les idées nouvelles et contradictoires que nos connaissances actuelles ne peuvent pas expliquer.</w:t>
      </w:r>
    </w:p>
    <w:p w14:paraId="51630E44" w14:textId="123551A8" w:rsidR="008C3AF9" w:rsidRDefault="008C3AF9" w:rsidP="008C3AF9">
      <w:pPr>
        <w:snapToGrid w:val="0"/>
        <w:spacing w:before="100" w:after="100" w:line="276" w:lineRule="auto"/>
        <w:rPr>
          <w:rFonts w:cs="Arial"/>
          <w:lang w:val="fr-FR"/>
        </w:rPr>
      </w:pPr>
      <w:r w:rsidRPr="008C3AF9">
        <w:rPr>
          <w:rFonts w:cs="Arial"/>
          <w:lang w:val="fr-FR"/>
        </w:rPr>
        <w:lastRenderedPageBreak/>
        <w:t>Ce processus se reflète dans ce que nous appelons un cycle d'apprentissage (voir le schéma ci-dessous).</w:t>
      </w:r>
    </w:p>
    <w:p w14:paraId="228A62CA" w14:textId="77777777" w:rsidR="008C3AF9" w:rsidRPr="008C3AF9" w:rsidRDefault="008C3AF9" w:rsidP="008C3AF9">
      <w:pPr>
        <w:snapToGrid w:val="0"/>
        <w:spacing w:before="100" w:after="100" w:line="276" w:lineRule="auto"/>
        <w:rPr>
          <w:rFonts w:cs="Arial"/>
          <w:lang w:val="fr-FR"/>
        </w:rPr>
      </w:pPr>
    </w:p>
    <w:p w14:paraId="602734C5" w14:textId="77777777" w:rsidR="008C3AF9" w:rsidRPr="008C3AF9" w:rsidRDefault="008C3AF9" w:rsidP="008C3AF9">
      <w:pPr>
        <w:pStyle w:val="Titre6"/>
      </w:pPr>
      <w:bookmarkStart w:id="8" w:name="_Toc515180036"/>
      <w:r w:rsidRPr="008C3AF9">
        <w:t>Schéma 1 : Un cycle d’apprentissage</w:t>
      </w:r>
      <w:bookmarkEnd w:id="8"/>
    </w:p>
    <w:p w14:paraId="5B206340" w14:textId="77777777" w:rsidR="008C3AF9" w:rsidRPr="008C3AF9" w:rsidRDefault="008C3AF9" w:rsidP="008C3AF9">
      <w:pPr>
        <w:snapToGrid w:val="0"/>
        <w:spacing w:before="100" w:after="100"/>
        <w:jc w:val="center"/>
        <w:rPr>
          <w:rFonts w:cs="Arial"/>
          <w:sz w:val="8"/>
          <w:lang w:val="fr-FR"/>
        </w:rPr>
      </w:pPr>
      <w:r w:rsidRPr="008C3AF9">
        <w:rPr>
          <w:noProof/>
          <w:lang w:val="fr-FR" w:eastAsia="fr-FR"/>
        </w:rPr>
        <w:drawing>
          <wp:inline distT="0" distB="0" distL="0" distR="0" wp14:anchorId="77427DA9" wp14:editId="4CDBAEA9">
            <wp:extent cx="4831080" cy="3616960"/>
            <wp:effectExtent l="0" t="0" r="0" b="0"/>
            <wp:docPr id="1"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1080" cy="3616960"/>
                    </a:xfrm>
                    <a:prstGeom prst="rect">
                      <a:avLst/>
                    </a:prstGeom>
                    <a:noFill/>
                    <a:ln>
                      <a:noFill/>
                    </a:ln>
                  </pic:spPr>
                </pic:pic>
              </a:graphicData>
            </a:graphic>
          </wp:inline>
        </w:drawing>
      </w:r>
    </w:p>
    <w:p w14:paraId="048C677E" w14:textId="77777777" w:rsidR="008C3AF9" w:rsidRPr="008C3AF9" w:rsidRDefault="008C3AF9" w:rsidP="008C3AF9">
      <w:pPr>
        <w:snapToGrid w:val="0"/>
        <w:spacing w:before="100" w:after="100"/>
        <w:rPr>
          <w:rFonts w:cs="Arial"/>
          <w:sz w:val="8"/>
          <w:lang w:val="fr-FR"/>
        </w:rPr>
      </w:pPr>
    </w:p>
    <w:p w14:paraId="71290312" w14:textId="77777777" w:rsidR="00772BD9" w:rsidRDefault="00772BD9" w:rsidP="00772BD9">
      <w:pPr>
        <w:snapToGrid w:val="0"/>
        <w:spacing w:before="100" w:after="100" w:line="276" w:lineRule="auto"/>
        <w:rPr>
          <w:rFonts w:cs="Arial"/>
          <w:lang w:val="fr-FR"/>
        </w:rPr>
      </w:pPr>
    </w:p>
    <w:p w14:paraId="196B0D11" w14:textId="361F7DC7" w:rsidR="008C3AF9" w:rsidRPr="00772BD9" w:rsidRDefault="008C3AF9" w:rsidP="00772BD9">
      <w:pPr>
        <w:snapToGrid w:val="0"/>
        <w:spacing w:before="100" w:after="100" w:line="276" w:lineRule="auto"/>
        <w:rPr>
          <w:rFonts w:cs="Arial"/>
          <w:lang w:val="fr-FR"/>
        </w:rPr>
      </w:pPr>
      <w:r w:rsidRPr="00772BD9">
        <w:rPr>
          <w:rFonts w:cs="Arial"/>
          <w:lang w:val="fr-FR"/>
        </w:rPr>
        <w:t>Les matériels TESSA sont conçus pour aider les enseignant.e.s et les élèves à parcourir le cycle d'apprentissage.</w:t>
      </w:r>
    </w:p>
    <w:p w14:paraId="3AE0F2CF" w14:textId="77777777" w:rsidR="008C3AF9" w:rsidRPr="00772BD9" w:rsidRDefault="008C3AF9" w:rsidP="00772BD9">
      <w:pPr>
        <w:snapToGrid w:val="0"/>
        <w:spacing w:before="100" w:after="100" w:line="276" w:lineRule="auto"/>
        <w:rPr>
          <w:rFonts w:cs="Arial"/>
          <w:lang w:val="fr-FR"/>
        </w:rPr>
      </w:pPr>
      <w:r w:rsidRPr="00772BD9">
        <w:rPr>
          <w:rFonts w:cs="Arial"/>
          <w:lang w:val="fr-FR"/>
        </w:rPr>
        <w:t xml:space="preserve">Les matériels TESSA sont un défi pour les enseignant.e.s qui utilisent une pédagogie </w:t>
      </w:r>
      <w:r w:rsidRPr="00772BD9">
        <w:rPr>
          <w:rFonts w:cs="Arial"/>
          <w:lang w:val="fr-FR"/>
        </w:rPr>
        <w:br/>
        <w:t>« centrée sur l'enseignant.e » ; les exposés formels ou les cours magistraux sont des exemples de pédagogie « centrée sur l'enseignant.e ». Les matériels TESSA encouragent les enseignant.e.s à :</w:t>
      </w:r>
    </w:p>
    <w:p w14:paraId="62CFBA6D" w14:textId="77777777" w:rsidR="008C3AF9" w:rsidRPr="00772BD9" w:rsidRDefault="008C3AF9" w:rsidP="00772BD9">
      <w:pPr>
        <w:pStyle w:val="GridTable31"/>
        <w:spacing w:before="100" w:after="100" w:line="276" w:lineRule="auto"/>
        <w:rPr>
          <w:szCs w:val="24"/>
        </w:rPr>
      </w:pPr>
      <w:r w:rsidRPr="00772BD9">
        <w:rPr>
          <w:szCs w:val="24"/>
        </w:rPr>
        <w:t>écouter les élèves</w:t>
      </w:r>
    </w:p>
    <w:p w14:paraId="562FCF86" w14:textId="77777777" w:rsidR="008C3AF9" w:rsidRPr="00772BD9" w:rsidRDefault="008C3AF9" w:rsidP="00772BD9">
      <w:pPr>
        <w:pStyle w:val="GridTable31"/>
        <w:spacing w:before="100" w:after="100" w:line="276" w:lineRule="auto"/>
        <w:rPr>
          <w:szCs w:val="24"/>
        </w:rPr>
      </w:pPr>
      <w:r w:rsidRPr="00772BD9">
        <w:rPr>
          <w:szCs w:val="24"/>
        </w:rPr>
        <w:t>encourager les élèves à poser des questions</w:t>
      </w:r>
    </w:p>
    <w:p w14:paraId="03391F0D" w14:textId="77777777" w:rsidR="008C3AF9" w:rsidRPr="00772BD9" w:rsidRDefault="008C3AF9" w:rsidP="00772BD9">
      <w:pPr>
        <w:pStyle w:val="GridTable31"/>
        <w:spacing w:before="100" w:after="100" w:line="276" w:lineRule="auto"/>
        <w:rPr>
          <w:szCs w:val="24"/>
        </w:rPr>
      </w:pPr>
      <w:r w:rsidRPr="00772BD9">
        <w:rPr>
          <w:szCs w:val="24"/>
        </w:rPr>
        <w:t>développer les compétences des élèves en utilisant différentes stratégies d'apprentissage</w:t>
      </w:r>
    </w:p>
    <w:p w14:paraId="4168E142" w14:textId="77777777" w:rsidR="008C3AF9" w:rsidRPr="00772BD9" w:rsidRDefault="008C3AF9" w:rsidP="00772BD9">
      <w:pPr>
        <w:pStyle w:val="GridTable31"/>
        <w:spacing w:before="100" w:after="100" w:line="276" w:lineRule="auto"/>
        <w:rPr>
          <w:szCs w:val="24"/>
        </w:rPr>
      </w:pPr>
      <w:r w:rsidRPr="00772BD9">
        <w:rPr>
          <w:szCs w:val="24"/>
        </w:rPr>
        <w:t>travailler de manière collaborative.</w:t>
      </w:r>
    </w:p>
    <w:p w14:paraId="6F9668E8" w14:textId="4D67CA31" w:rsidR="008C3AF9" w:rsidRDefault="008C3AF9" w:rsidP="00772BD9">
      <w:pPr>
        <w:snapToGrid w:val="0"/>
        <w:spacing w:before="100" w:after="100" w:line="276" w:lineRule="auto"/>
        <w:ind w:left="66"/>
        <w:rPr>
          <w:rFonts w:cs="Arial"/>
          <w:lang w:val="fr-FR"/>
        </w:rPr>
      </w:pPr>
      <w:r w:rsidRPr="00772BD9">
        <w:rPr>
          <w:rFonts w:cs="Arial"/>
          <w:lang w:val="fr-FR"/>
        </w:rPr>
        <w:t xml:space="preserve">Dans ce style d’enseignement, l’enseignant.e prend pleinement part à l’activité coopérative avec ses élèves ; elles/ils construisent ensemble connaissances et savoirs. </w:t>
      </w:r>
      <w:r w:rsidRPr="00772BD9">
        <w:rPr>
          <w:rFonts w:cs="Arial"/>
          <w:lang w:val="fr-FR"/>
        </w:rPr>
        <w:br/>
      </w:r>
    </w:p>
    <w:p w14:paraId="21C48EFF" w14:textId="77777777" w:rsidR="00772BD9" w:rsidRPr="00772BD9" w:rsidRDefault="00772BD9" w:rsidP="00772BD9">
      <w:pPr>
        <w:snapToGrid w:val="0"/>
        <w:spacing w:before="100" w:after="100" w:line="276" w:lineRule="auto"/>
        <w:ind w:left="66"/>
        <w:rPr>
          <w:rFonts w:cs="Arial"/>
          <w:lang w:val="fr-FR"/>
        </w:rPr>
      </w:pPr>
    </w:p>
    <w:tbl>
      <w:tblPr>
        <w:tblW w:w="0" w:type="auto"/>
        <w:tblBorders>
          <w:top w:val="single" w:sz="24" w:space="0" w:color="FFAF2E"/>
          <w:left w:val="single" w:sz="24" w:space="0" w:color="FFAF2E"/>
          <w:bottom w:val="single" w:sz="24" w:space="0" w:color="FFAF2E"/>
          <w:right w:val="single" w:sz="24" w:space="0" w:color="FFAF2E"/>
        </w:tblBorders>
        <w:shd w:val="clear" w:color="auto" w:fill="FFFDCF"/>
        <w:tblLook w:val="04A0" w:firstRow="1" w:lastRow="0" w:firstColumn="1" w:lastColumn="0" w:noHBand="0" w:noVBand="1"/>
      </w:tblPr>
      <w:tblGrid>
        <w:gridCol w:w="8960"/>
      </w:tblGrid>
      <w:tr w:rsidR="008C3AF9" w:rsidRPr="00D55127" w14:paraId="307A11B5" w14:textId="77777777" w:rsidTr="00343EFC">
        <w:tc>
          <w:tcPr>
            <w:tcW w:w="9237" w:type="dxa"/>
            <w:shd w:val="clear" w:color="auto" w:fill="FFFDCF"/>
          </w:tcPr>
          <w:p w14:paraId="78438B82" w14:textId="77777777" w:rsidR="008C3AF9" w:rsidRPr="008C3AF9" w:rsidRDefault="008C3AF9" w:rsidP="00343EFC">
            <w:pPr>
              <w:pStyle w:val="Titre5"/>
              <w:spacing w:beforeLines="0" w:before="100" w:afterLines="0" w:after="100"/>
            </w:pPr>
            <w:bookmarkStart w:id="9" w:name="Activite06"/>
            <w:bookmarkStart w:id="10" w:name="_Toc515180037"/>
            <w:bookmarkStart w:id="11" w:name="_Toc519178915"/>
            <w:r w:rsidRPr="008C3AF9">
              <w:lastRenderedPageBreak/>
              <w:t xml:space="preserve">Activité </w:t>
            </w:r>
            <w:bookmarkEnd w:id="9"/>
            <w:r w:rsidRPr="008C3AF9">
              <w:t>1 : Pédagogie active</w:t>
            </w:r>
            <w:bookmarkEnd w:id="10"/>
            <w:bookmarkEnd w:id="11"/>
          </w:p>
          <w:p w14:paraId="524BE48D" w14:textId="77777777" w:rsidR="008C3AF9" w:rsidRPr="008C3AF9" w:rsidRDefault="008C3AF9" w:rsidP="00343EFC">
            <w:pPr>
              <w:snapToGrid w:val="0"/>
              <w:spacing w:before="100" w:after="100"/>
              <w:rPr>
                <w:rFonts w:cs="Arial"/>
                <w:i/>
                <w:szCs w:val="20"/>
                <w:lang w:val="fr-FR"/>
              </w:rPr>
            </w:pPr>
            <w:r w:rsidRPr="008C3AF9">
              <w:rPr>
                <w:rFonts w:cs="Arial"/>
                <w:i/>
                <w:szCs w:val="20"/>
                <w:lang w:val="fr-FR"/>
              </w:rPr>
              <w:t xml:space="preserve">Cette activité vous aidera à identifier comment les ressources TESSA offrent des méthodes d’enseignement améliorées qui remettent en cause les méthodes « traditionnelles » d'enseignement. </w:t>
            </w:r>
          </w:p>
          <w:p w14:paraId="448BC579" w14:textId="77777777" w:rsidR="008C3AF9" w:rsidRPr="008C3AF9" w:rsidRDefault="008C3AF9" w:rsidP="00343EFC">
            <w:pPr>
              <w:pStyle w:val="GridTable31"/>
              <w:spacing w:before="100" w:after="100"/>
            </w:pPr>
            <w:r w:rsidRPr="008C3AF9">
              <w:t>Sur le site web TESSA (</w:t>
            </w:r>
            <w:hyperlink r:id="rId8" w:history="1">
              <w:r w:rsidRPr="008C3AF9">
                <w:rPr>
                  <w:rStyle w:val="Lienhypertexte"/>
                </w:rPr>
                <w:t>http://www.tessafrica.net</w:t>
              </w:r>
            </w:hyperlink>
            <w:r w:rsidRPr="008C3AF9">
              <w:t xml:space="preserve">), téléchargez ou imprimez la section des </w:t>
            </w:r>
            <w:r w:rsidRPr="008C3AF9">
              <w:rPr>
                <w:i/>
              </w:rPr>
              <w:t>Compétences de la vie courante</w:t>
            </w:r>
            <w:r w:rsidRPr="008C3AF9">
              <w:t xml:space="preserve"> intitulée « Comment mieux connaître les élèves » </w:t>
            </w:r>
          </w:p>
          <w:p w14:paraId="41237B0A" w14:textId="77777777" w:rsidR="008C3AF9" w:rsidRPr="008C3AF9" w:rsidRDefault="008C3AF9" w:rsidP="00343EFC">
            <w:pPr>
              <w:pStyle w:val="Standard"/>
              <w:tabs>
                <w:tab w:val="left" w:pos="284"/>
                <w:tab w:val="left" w:pos="3119"/>
              </w:tabs>
              <w:spacing w:before="100" w:after="100" w:line="276" w:lineRule="auto"/>
              <w:ind w:left="284" w:hanging="284"/>
              <w:rPr>
                <w:rFonts w:ascii="Arial" w:eastAsia="Times New Roman" w:hAnsi="Arial" w:cs="Arial"/>
                <w:color w:val="auto"/>
                <w:sz w:val="20"/>
                <w:szCs w:val="20"/>
              </w:rPr>
            </w:pPr>
            <w:r w:rsidRPr="008C3AF9">
              <w:rPr>
                <w:rFonts w:ascii="Arial" w:eastAsia="Times New Roman" w:hAnsi="Arial" w:cs="Arial"/>
                <w:color w:val="auto"/>
                <w:sz w:val="20"/>
                <w:szCs w:val="20"/>
              </w:rPr>
              <w:tab/>
              <w:t>Vous la trouverez en suivant ce cheminement :</w:t>
            </w:r>
          </w:p>
          <w:p w14:paraId="0933FE6F" w14:textId="77777777" w:rsidR="008C3AF9" w:rsidRPr="008C3AF9" w:rsidRDefault="008C3AF9" w:rsidP="008C3AF9">
            <w:pPr>
              <w:pStyle w:val="Paragraphedeliste"/>
              <w:numPr>
                <w:ilvl w:val="0"/>
                <w:numId w:val="10"/>
              </w:numPr>
              <w:spacing w:before="100" w:after="100"/>
              <w:ind w:left="708"/>
            </w:pPr>
            <w:r w:rsidRPr="008C3AF9">
              <w:t>Domaine de module « Les Compétences de la vie courante»</w:t>
            </w:r>
          </w:p>
          <w:p w14:paraId="2AB4ACF6" w14:textId="77777777" w:rsidR="008C3AF9" w:rsidRPr="008C3AF9" w:rsidRDefault="008C3AF9" w:rsidP="008C3AF9">
            <w:pPr>
              <w:pStyle w:val="Paragraphedeliste"/>
              <w:numPr>
                <w:ilvl w:val="0"/>
                <w:numId w:val="10"/>
              </w:numPr>
              <w:spacing w:before="100" w:after="100"/>
              <w:ind w:left="708"/>
            </w:pPr>
            <w:r w:rsidRPr="008C3AF9">
              <w:t>Module 1 : « Développement personnel : Impact de l’estime de soi sur l'apprentissage »</w:t>
            </w:r>
          </w:p>
          <w:p w14:paraId="705C1B87" w14:textId="77777777" w:rsidR="008C3AF9" w:rsidRPr="008C3AF9" w:rsidRDefault="008C3AF9" w:rsidP="008C3AF9">
            <w:pPr>
              <w:pStyle w:val="Paragraphedeliste"/>
              <w:numPr>
                <w:ilvl w:val="0"/>
                <w:numId w:val="10"/>
              </w:numPr>
              <w:spacing w:before="100" w:after="100"/>
              <w:ind w:left="708"/>
            </w:pPr>
            <w:r w:rsidRPr="008C3AF9">
              <w:t>Section 1: « Comment mieux connaitre les élèves ? »</w:t>
            </w:r>
          </w:p>
          <w:p w14:paraId="1898F2CC" w14:textId="77777777" w:rsidR="008C3AF9" w:rsidRPr="008C3AF9" w:rsidRDefault="008C3AF9" w:rsidP="008C3AF9">
            <w:pPr>
              <w:pStyle w:val="Paragraphedeliste"/>
              <w:numPr>
                <w:ilvl w:val="0"/>
                <w:numId w:val="10"/>
              </w:numPr>
              <w:spacing w:before="100" w:after="100"/>
              <w:ind w:left="708"/>
            </w:pPr>
            <w:r w:rsidRPr="008C3AF9">
              <w:t>Choisissez le format que vous souhaitez télécharger/imprimer, pdf ou Word</w:t>
            </w:r>
          </w:p>
          <w:p w14:paraId="3EA72D30" w14:textId="77777777" w:rsidR="008C3AF9" w:rsidRPr="008C3AF9" w:rsidRDefault="008C3AF9" w:rsidP="008C3AF9">
            <w:pPr>
              <w:pStyle w:val="Paragraphedeliste"/>
              <w:numPr>
                <w:ilvl w:val="0"/>
                <w:numId w:val="10"/>
              </w:numPr>
              <w:spacing w:before="100" w:after="100"/>
              <w:ind w:left="708"/>
            </w:pPr>
            <w:r w:rsidRPr="008C3AF9">
              <w:t>Suivez les instructions du logiciel de votre PC pour télécharger et imprimer la section.</w:t>
            </w:r>
          </w:p>
          <w:p w14:paraId="2E7D634E" w14:textId="77777777" w:rsidR="008C3AF9" w:rsidRPr="008C3AF9" w:rsidRDefault="008C3AF9" w:rsidP="00343EFC">
            <w:pPr>
              <w:pStyle w:val="GridTable31"/>
              <w:spacing w:before="100" w:after="100"/>
            </w:pPr>
            <w:r w:rsidRPr="008C3AF9">
              <w:t xml:space="preserve">Lisez cette section et prenez des notes dans votre carnet de bord. De quelle manière pensez-vous que les études de cas et les activités illustrent les pédagogies de l’apprentissage actif ? Comment cela diffère-t-il de la façon dont les enseignant.e.s enseignent habituellement ce </w:t>
            </w:r>
            <w:r w:rsidRPr="008C3AF9">
              <w:br/>
              <w:t>sujet ?</w:t>
            </w:r>
          </w:p>
          <w:p w14:paraId="1B576B26" w14:textId="77777777" w:rsidR="008C3AF9" w:rsidRPr="008C3AF9" w:rsidRDefault="008C3AF9" w:rsidP="00343EFC">
            <w:pPr>
              <w:snapToGrid w:val="0"/>
              <w:spacing w:before="100" w:after="100"/>
              <w:ind w:left="720"/>
              <w:rPr>
                <w:rFonts w:cs="Arial"/>
                <w:color w:val="984806"/>
                <w:szCs w:val="20"/>
                <w:lang w:val="fr-FR"/>
              </w:rPr>
            </w:pPr>
            <w:r w:rsidRPr="008C3AF9">
              <w:rPr>
                <w:rFonts w:cs="Arial"/>
                <w:szCs w:val="20"/>
                <w:lang w:val="fr-FR"/>
              </w:rPr>
              <w:t>Par exemple :</w:t>
            </w:r>
          </w:p>
          <w:tbl>
            <w:tblPr>
              <w:tblW w:w="0" w:type="auto"/>
              <w:tblInd w:w="137" w:type="dxa"/>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8597"/>
            </w:tblGrid>
            <w:tr w:rsidR="008C3AF9" w:rsidRPr="00D55127" w14:paraId="7F2688F3" w14:textId="77777777" w:rsidTr="00343EFC">
              <w:tc>
                <w:tcPr>
                  <w:tcW w:w="8647" w:type="dxa"/>
                  <w:shd w:val="clear" w:color="auto" w:fill="FFFFFF"/>
                </w:tcPr>
                <w:p w14:paraId="03B6530C" w14:textId="77777777" w:rsidR="008C3AF9" w:rsidRPr="008C3AF9" w:rsidRDefault="008C3AF9" w:rsidP="00343EFC">
                  <w:pPr>
                    <w:pStyle w:val="Standard"/>
                    <w:snapToGrid w:val="0"/>
                    <w:spacing w:before="100" w:after="100" w:line="276" w:lineRule="auto"/>
                    <w:rPr>
                      <w:rFonts w:ascii="Comic Sans MS" w:eastAsia="Times New Roman" w:hAnsi="Comic Sans MS" w:cs="Arial"/>
                      <w:b/>
                      <w:color w:val="auto"/>
                      <w:sz w:val="20"/>
                      <w:szCs w:val="20"/>
                    </w:rPr>
                  </w:pPr>
                  <w:r w:rsidRPr="008C3AF9">
                    <w:rPr>
                      <w:rFonts w:ascii="Comic Sans MS" w:eastAsia="Times New Roman" w:hAnsi="Comic Sans MS" w:cs="Arial"/>
                      <w:b/>
                      <w:color w:val="auto"/>
                      <w:sz w:val="20"/>
                      <w:szCs w:val="20"/>
                    </w:rPr>
                    <w:t>Étude de cas n° 1 :</w:t>
                  </w:r>
                </w:p>
                <w:p w14:paraId="049C965B" w14:textId="77777777" w:rsidR="008C3AF9" w:rsidRPr="008C3AF9" w:rsidRDefault="008C3AF9" w:rsidP="008C3AF9">
                  <w:pPr>
                    <w:numPr>
                      <w:ilvl w:val="0"/>
                      <w:numId w:val="5"/>
                    </w:numPr>
                    <w:snapToGrid w:val="0"/>
                    <w:spacing w:before="100" w:after="100"/>
                    <w:rPr>
                      <w:rFonts w:cs="Arial"/>
                      <w:color w:val="984806"/>
                      <w:sz w:val="18"/>
                      <w:lang w:val="fr-FR"/>
                    </w:rPr>
                  </w:pPr>
                  <w:r w:rsidRPr="008C3AF9">
                    <w:rPr>
                      <w:rFonts w:ascii="Comic Sans MS" w:hAnsi="Comic Sans MS" w:cs="Arial"/>
                      <w:sz w:val="18"/>
                      <w:szCs w:val="20"/>
                      <w:lang w:val="fr-FR"/>
                    </w:rPr>
                    <w:t>La manière habituelle pourrait être la suivante : l'enseignant.e pose des questions fermées à toute la classe, et seul.e.s celles/ceux qui sont sûr.e.s d'elles/eux-mêmes répondent. L’enseignant.e juge ce qu'elle/il considère être les bonnes ou mauvaises réponses et écrit les bonnes au tableau.</w:t>
                  </w:r>
                  <w:r w:rsidRPr="008C3AF9">
                    <w:rPr>
                      <w:rFonts w:cs="Arial"/>
                      <w:color w:val="984806"/>
                      <w:sz w:val="18"/>
                      <w:lang w:val="fr-FR"/>
                    </w:rPr>
                    <w:t xml:space="preserve"> </w:t>
                  </w:r>
                </w:p>
                <w:p w14:paraId="0640CDDF" w14:textId="77777777" w:rsidR="008C3AF9" w:rsidRPr="008C3AF9" w:rsidRDefault="008C3AF9" w:rsidP="008C3AF9">
                  <w:pPr>
                    <w:numPr>
                      <w:ilvl w:val="0"/>
                      <w:numId w:val="5"/>
                    </w:numPr>
                    <w:snapToGrid w:val="0"/>
                    <w:spacing w:before="100" w:after="100"/>
                    <w:rPr>
                      <w:rFonts w:cs="Arial"/>
                      <w:color w:val="984806"/>
                      <w:lang w:val="fr-FR"/>
                    </w:rPr>
                  </w:pPr>
                  <w:r w:rsidRPr="008C3AF9">
                    <w:rPr>
                      <w:rFonts w:ascii="Comic Sans MS" w:hAnsi="Comic Sans MS" w:cs="Arial"/>
                      <w:sz w:val="18"/>
                      <w:szCs w:val="20"/>
                      <w:lang w:val="fr-FR"/>
                    </w:rPr>
                    <w:t>Dans le scénario d'apprentissage actif que TESSA encourage, les élèves sont mis.es en groupes et tous les élèves sont appelé.e.s à partager leurs idées dans la sécurité de petits groupes. Les idées partagées avec la classe viennent du groupe plutôt que des individus, protégeant ainsi les élèves timides ou ceux qui manquent d’assurance. La classe dans son ensemble prend alors la décision de ce qui est juste ou non. Dans la dernière phase, la phase de classification, l'enseignant.e utilise les idées des élèves, leur donnant ainsi valeur et crédibilité.</w:t>
                  </w:r>
                </w:p>
              </w:tc>
            </w:tr>
          </w:tbl>
          <w:p w14:paraId="0460C12D" w14:textId="77777777" w:rsidR="008C3AF9" w:rsidRPr="008C3AF9" w:rsidRDefault="008C3AF9" w:rsidP="00343EFC">
            <w:pPr>
              <w:snapToGrid w:val="0"/>
              <w:spacing w:before="100" w:after="100"/>
              <w:rPr>
                <w:rFonts w:cs="Arial"/>
                <w:color w:val="984806"/>
                <w:sz w:val="12"/>
                <w:szCs w:val="12"/>
                <w:lang w:val="fr-FR"/>
              </w:rPr>
            </w:pPr>
          </w:p>
          <w:p w14:paraId="0EDF883C" w14:textId="77777777" w:rsidR="008C3AF9" w:rsidRPr="008C3AF9" w:rsidRDefault="008C3AF9" w:rsidP="00343EFC">
            <w:pPr>
              <w:numPr>
                <w:ilvl w:val="0"/>
                <w:numId w:val="6"/>
              </w:numPr>
              <w:snapToGrid w:val="0"/>
              <w:spacing w:before="100" w:after="100"/>
              <w:rPr>
                <w:rFonts w:cs="Arial"/>
                <w:color w:val="984806"/>
                <w:lang w:val="fr-FR"/>
              </w:rPr>
            </w:pPr>
            <w:r w:rsidRPr="008C3AF9">
              <w:rPr>
                <w:rFonts w:cs="Arial"/>
                <w:lang w:val="fr-FR"/>
              </w:rPr>
              <w:t>Faites la même chose pour les autres études de cas de la section.</w:t>
            </w:r>
          </w:p>
        </w:tc>
      </w:tr>
    </w:tbl>
    <w:p w14:paraId="5606112A" w14:textId="77777777" w:rsidR="008C3AF9" w:rsidRPr="008C3AF9" w:rsidRDefault="008C3AF9" w:rsidP="00772BD9">
      <w:pPr>
        <w:pStyle w:val="Titre2"/>
      </w:pPr>
    </w:p>
    <w:p w14:paraId="41CD4BE1" w14:textId="38A546ED" w:rsidR="008C3AF9" w:rsidRPr="00772BD9" w:rsidRDefault="008C3AF9" w:rsidP="00772BD9">
      <w:pPr>
        <w:pStyle w:val="Titre2"/>
      </w:pPr>
      <w:bookmarkStart w:id="12" w:name="_Toc515180038"/>
      <w:bookmarkStart w:id="13" w:name="_Toc519178916"/>
      <w:r w:rsidRPr="00772BD9">
        <w:t>Comment les matériels TESSA peuvent-ils m’aider à former des</w:t>
      </w:r>
      <w:r w:rsidR="00772BD9" w:rsidRPr="00772BD9">
        <w:t xml:space="preserve"> </w:t>
      </w:r>
      <w:r w:rsidRPr="00772BD9">
        <w:t>enseignant.e.s compétent.e.s?</w:t>
      </w:r>
      <w:bookmarkEnd w:id="12"/>
      <w:bookmarkEnd w:id="13"/>
      <w:r w:rsidRPr="00772BD9">
        <w:t xml:space="preserve"> </w:t>
      </w:r>
    </w:p>
    <w:p w14:paraId="7BE4C57C" w14:textId="6D1C40E9" w:rsidR="008C3AF9" w:rsidRPr="00772BD9" w:rsidRDefault="008C3AF9" w:rsidP="00772BD9">
      <w:pPr>
        <w:snapToGrid w:val="0"/>
        <w:spacing w:before="100" w:after="100" w:line="276" w:lineRule="auto"/>
        <w:rPr>
          <w:lang w:val="fr-FR"/>
        </w:rPr>
      </w:pPr>
      <w:r w:rsidRPr="00772BD9">
        <w:rPr>
          <w:lang w:val="fr-FR"/>
        </w:rPr>
        <w:t>Lorsque vous utiliserez des matériels TESSA, vous constaterez qu’il y a un impact à au moins trois niveaux : l’apprenant.e, l’enseignant.e suivant un programme d’ADPC et vous-même, la PRI-ADPC.</w:t>
      </w:r>
    </w:p>
    <w:p w14:paraId="12792295" w14:textId="77777777" w:rsidR="008C3AF9" w:rsidRPr="00772BD9" w:rsidRDefault="008C3AF9" w:rsidP="00772BD9">
      <w:pPr>
        <w:pStyle w:val="Titre3"/>
      </w:pPr>
      <w:bookmarkStart w:id="14" w:name="_Toc519178917"/>
      <w:bookmarkStart w:id="15" w:name="_Toc515180039"/>
      <w:r w:rsidRPr="00772BD9">
        <w:t>Qu’est-ce qui fait un.e bon.ne enseignant.e ?</w:t>
      </w:r>
      <w:bookmarkEnd w:id="14"/>
    </w:p>
    <w:p w14:paraId="4C305D69" w14:textId="77777777" w:rsidR="008C3AF9" w:rsidRPr="00772BD9" w:rsidRDefault="008C3AF9" w:rsidP="00772BD9">
      <w:pPr>
        <w:spacing w:before="100" w:after="100" w:line="276" w:lineRule="auto"/>
        <w:rPr>
          <w:lang w:val="fr-FR"/>
        </w:rPr>
      </w:pPr>
      <w:bookmarkStart w:id="16" w:name="_Toc515283911"/>
      <w:bookmarkStart w:id="17" w:name="_Toc515474837"/>
      <w:bookmarkStart w:id="18" w:name="_Toc519178918"/>
      <w:r w:rsidRPr="00772BD9">
        <w:rPr>
          <w:lang w:val="fr-FR"/>
        </w:rPr>
        <w:t>Un grand nombre de facteurs historiques, personnels, psychologiques, sociologiques et culturels ont une influence sur ce qu’un.e enseignant.e est, ce qu'elle/il croit et comment elle/il se comporte et enseigne. La grande partie de ce qui fait chaque enseignant.e n’est pas visible. Une partie de notre tâche en tant que PRI-ADPC est d'aider nos collègues à devenir plus conscient.e.s de ces questions et des questions plus profondes sur l'enseignement. En utilisant les matériels TESSA basés sur les activités et en réfléchissant sur la façon dont ils sont utilisés, les enseignant.e.s deviennent plus critiques de leur propre enseignement et deviennent plus conscient.e.s de leur attitudes et compétences, et sur la façon d'enseigner.</w:t>
      </w:r>
      <w:bookmarkEnd w:id="15"/>
      <w:bookmarkEnd w:id="16"/>
      <w:bookmarkEnd w:id="17"/>
      <w:bookmarkEnd w:id="18"/>
    </w:p>
    <w:p w14:paraId="767C5038" w14:textId="77777777" w:rsidR="008C3AF9" w:rsidRPr="008C3AF9" w:rsidRDefault="008C3AF9" w:rsidP="008C3AF9">
      <w:pPr>
        <w:spacing w:before="100" w:after="100"/>
        <w:rPr>
          <w:lang w:val="fr-FR"/>
        </w:rPr>
      </w:pPr>
    </w:p>
    <w:tbl>
      <w:tblPr>
        <w:tblW w:w="0" w:type="auto"/>
        <w:tblBorders>
          <w:top w:val="single" w:sz="24" w:space="0" w:color="FFAF2E"/>
          <w:left w:val="single" w:sz="24" w:space="0" w:color="FFAF2E"/>
          <w:bottom w:val="single" w:sz="24" w:space="0" w:color="FFAF2E"/>
          <w:right w:val="single" w:sz="24" w:space="0" w:color="FFAF2E"/>
        </w:tblBorders>
        <w:shd w:val="clear" w:color="auto" w:fill="FFFDCF"/>
        <w:tblLook w:val="00A0" w:firstRow="1" w:lastRow="0" w:firstColumn="1" w:lastColumn="0" w:noHBand="0" w:noVBand="0"/>
      </w:tblPr>
      <w:tblGrid>
        <w:gridCol w:w="8960"/>
      </w:tblGrid>
      <w:tr w:rsidR="008C3AF9" w:rsidRPr="008C3AF9" w14:paraId="7B48DBC8" w14:textId="77777777" w:rsidTr="00343EFC">
        <w:tc>
          <w:tcPr>
            <w:tcW w:w="9237" w:type="dxa"/>
            <w:shd w:val="clear" w:color="auto" w:fill="FFFDCF"/>
          </w:tcPr>
          <w:p w14:paraId="1A1E74B3" w14:textId="77777777" w:rsidR="008C3AF9" w:rsidRPr="008C3AF9" w:rsidRDefault="008C3AF9" w:rsidP="00343EFC">
            <w:pPr>
              <w:pStyle w:val="Titre5"/>
              <w:spacing w:beforeLines="0" w:before="100" w:afterLines="0" w:after="100"/>
            </w:pPr>
            <w:bookmarkStart w:id="19" w:name="Activite07"/>
            <w:bookmarkStart w:id="20" w:name="_Toc515180040"/>
            <w:bookmarkStart w:id="21" w:name="_Toc519178919"/>
            <w:r w:rsidRPr="008C3AF9">
              <w:t xml:space="preserve">Activité </w:t>
            </w:r>
            <w:bookmarkEnd w:id="19"/>
            <w:r w:rsidRPr="008C3AF9">
              <w:t>2 : Ce qui fait un.e bon.ne enseignant.e</w:t>
            </w:r>
            <w:bookmarkEnd w:id="20"/>
            <w:bookmarkEnd w:id="21"/>
          </w:p>
          <w:p w14:paraId="1D6FB05A" w14:textId="77777777" w:rsidR="008C3AF9" w:rsidRPr="008C3AF9" w:rsidRDefault="008C3AF9" w:rsidP="00343EFC">
            <w:pPr>
              <w:shd w:val="clear" w:color="auto" w:fill="FFFDCF"/>
              <w:snapToGrid w:val="0"/>
              <w:spacing w:before="100" w:after="100"/>
              <w:rPr>
                <w:rFonts w:cs="Arial"/>
                <w:szCs w:val="20"/>
                <w:lang w:val="fr-FR"/>
              </w:rPr>
            </w:pPr>
            <w:r w:rsidRPr="008C3AF9">
              <w:rPr>
                <w:rFonts w:cs="Arial"/>
                <w:i/>
                <w:szCs w:val="20"/>
                <w:lang w:val="fr-FR"/>
              </w:rPr>
              <w:t>Cette activité vous invite à réfléchir sur les caractéristiques des bon.ne.s enseignant.e.s</w:t>
            </w:r>
            <w:r w:rsidRPr="008C3AF9">
              <w:rPr>
                <w:rFonts w:cs="Arial"/>
                <w:szCs w:val="20"/>
                <w:lang w:val="fr-FR"/>
              </w:rPr>
              <w:t>.</w:t>
            </w:r>
          </w:p>
          <w:p w14:paraId="60CD1E72" w14:textId="77777777" w:rsidR="008C3AF9" w:rsidRPr="008C3AF9" w:rsidRDefault="008C3AF9" w:rsidP="00343EFC">
            <w:pPr>
              <w:shd w:val="clear" w:color="auto" w:fill="FFFDCF"/>
              <w:snapToGrid w:val="0"/>
              <w:spacing w:before="100" w:after="100"/>
              <w:rPr>
                <w:rFonts w:cs="Arial"/>
                <w:szCs w:val="20"/>
                <w:lang w:val="fr-FR"/>
              </w:rPr>
            </w:pPr>
            <w:r w:rsidRPr="008C3AF9">
              <w:rPr>
                <w:rFonts w:cs="Arial"/>
                <w:szCs w:val="20"/>
                <w:lang w:val="fr-FR"/>
              </w:rPr>
              <w:t>Selon vous, quelles sont les caractéristiques d'un.e bon.ne enseignant.e ?</w:t>
            </w:r>
          </w:p>
          <w:p w14:paraId="3815ECA2" w14:textId="77777777" w:rsidR="008C3AF9" w:rsidRPr="008C3AF9" w:rsidRDefault="008C3AF9" w:rsidP="00343EFC">
            <w:pPr>
              <w:pStyle w:val="GridTable31"/>
              <w:spacing w:before="100" w:after="100"/>
              <w:rPr>
                <w:b/>
              </w:rPr>
            </w:pPr>
            <w:r w:rsidRPr="008C3AF9">
              <w:t>D'abord, établissez votre propre liste dans votre carnet de bord.</w:t>
            </w:r>
          </w:p>
          <w:p w14:paraId="3C23C7F0" w14:textId="77777777" w:rsidR="008C3AF9" w:rsidRPr="008C3AF9" w:rsidRDefault="008C3AF9" w:rsidP="00343EFC">
            <w:pPr>
              <w:pStyle w:val="GridTable31"/>
              <w:spacing w:before="100" w:after="100"/>
              <w:rPr>
                <w:b/>
              </w:rPr>
            </w:pPr>
            <w:r w:rsidRPr="008C3AF9">
              <w:t>Ensuite, lisez les deux textes courts ci-dessous :</w:t>
            </w:r>
          </w:p>
          <w:p w14:paraId="43BA07CC" w14:textId="77777777" w:rsidR="008C3AF9" w:rsidRPr="008C3AF9" w:rsidRDefault="00D55127" w:rsidP="00343EFC">
            <w:pPr>
              <w:numPr>
                <w:ilvl w:val="0"/>
                <w:numId w:val="7"/>
              </w:numPr>
              <w:shd w:val="clear" w:color="auto" w:fill="FFFDCF"/>
              <w:tabs>
                <w:tab w:val="clear" w:pos="720"/>
              </w:tabs>
              <w:snapToGrid w:val="0"/>
              <w:spacing w:before="100" w:after="100"/>
              <w:ind w:left="709"/>
              <w:rPr>
                <w:rFonts w:cs="Arial"/>
                <w:b/>
                <w:i/>
                <w:szCs w:val="20"/>
                <w:lang w:val="fr-FR"/>
              </w:rPr>
            </w:pPr>
            <w:hyperlink w:anchor="SupervSurBonEnseignt" w:history="1">
              <w:r w:rsidR="008C3AF9" w:rsidRPr="008C3AF9">
                <w:rPr>
                  <w:rStyle w:val="Lienhypertexte"/>
                  <w:rFonts w:cs="Arial"/>
                  <w:b/>
                  <w:i/>
                  <w:szCs w:val="20"/>
                  <w:lang w:val="fr-FR"/>
                </w:rPr>
                <w:t>Ce que disent les PRI_ADPC à propos des bon.ne.s enseignant.e.s</w:t>
              </w:r>
            </w:hyperlink>
            <w:r w:rsidR="008C3AF9" w:rsidRPr="008C3AF9">
              <w:rPr>
                <w:rFonts w:cs="Arial"/>
                <w:b/>
                <w:i/>
                <w:szCs w:val="20"/>
                <w:lang w:val="fr-FR"/>
              </w:rPr>
              <w:t> </w:t>
            </w:r>
          </w:p>
          <w:p w14:paraId="52C9ED22" w14:textId="77777777" w:rsidR="008C3AF9" w:rsidRPr="008C3AF9" w:rsidRDefault="00D55127" w:rsidP="00343EFC">
            <w:pPr>
              <w:numPr>
                <w:ilvl w:val="0"/>
                <w:numId w:val="7"/>
              </w:numPr>
              <w:shd w:val="clear" w:color="auto" w:fill="FFFDCF"/>
              <w:tabs>
                <w:tab w:val="clear" w:pos="720"/>
              </w:tabs>
              <w:snapToGrid w:val="0"/>
              <w:spacing w:before="100" w:after="100"/>
              <w:ind w:left="709"/>
              <w:rPr>
                <w:rFonts w:cs="Arial"/>
                <w:b/>
                <w:szCs w:val="20"/>
                <w:lang w:val="fr-FR"/>
              </w:rPr>
            </w:pPr>
            <w:hyperlink w:anchor="QualiteBonEnsignant" w:history="1">
              <w:r w:rsidR="008C3AF9" w:rsidRPr="008C3AF9">
                <w:rPr>
                  <w:rStyle w:val="Lienhypertexte"/>
                  <w:rFonts w:cs="Arial"/>
                  <w:b/>
                  <w:i/>
                  <w:szCs w:val="20"/>
                  <w:lang w:val="fr-FR"/>
                </w:rPr>
                <w:t>Ce que disent les chercheur.e.s à propos des bon.ne.s enseignant.e.s</w:t>
              </w:r>
            </w:hyperlink>
            <w:r w:rsidR="008C3AF9" w:rsidRPr="008C3AF9">
              <w:rPr>
                <w:rFonts w:cs="Arial"/>
                <w:szCs w:val="20"/>
                <w:lang w:val="fr-FR"/>
              </w:rPr>
              <w:t xml:space="preserve"> </w:t>
            </w:r>
          </w:p>
          <w:p w14:paraId="279B0AE5" w14:textId="77777777" w:rsidR="008C3AF9" w:rsidRPr="008C3AF9" w:rsidRDefault="008C3AF9" w:rsidP="00343EFC">
            <w:pPr>
              <w:shd w:val="clear" w:color="auto" w:fill="FFFDCF"/>
              <w:snapToGrid w:val="0"/>
              <w:spacing w:before="100" w:after="100"/>
              <w:ind w:left="360"/>
              <w:rPr>
                <w:rFonts w:cs="Arial"/>
                <w:b/>
                <w:szCs w:val="20"/>
                <w:lang w:val="fr-FR"/>
              </w:rPr>
            </w:pPr>
            <w:r w:rsidRPr="008C3AF9">
              <w:rPr>
                <w:rFonts w:cs="Arial"/>
                <w:szCs w:val="20"/>
                <w:lang w:val="fr-FR"/>
              </w:rPr>
              <w:t xml:space="preserve">Toutes les informations obtenues à travers ces textes vous aideront à réfléchir davantage sur le type d'enseignant.e.sp que vous voulez aider à former. </w:t>
            </w:r>
          </w:p>
          <w:p w14:paraId="01FDA8FE" w14:textId="77777777" w:rsidR="008C3AF9" w:rsidRPr="008C3AF9" w:rsidRDefault="008C3AF9" w:rsidP="00343EFC">
            <w:pPr>
              <w:pStyle w:val="GridTable31"/>
              <w:spacing w:before="100" w:after="100"/>
              <w:rPr>
                <w:b/>
              </w:rPr>
            </w:pPr>
            <w:r w:rsidRPr="008C3AF9">
              <w:t>Voulez-vous modifier votre propre liste ? Comment ? Pourquoi ?</w:t>
            </w:r>
          </w:p>
        </w:tc>
      </w:tr>
    </w:tbl>
    <w:p w14:paraId="35247AC0" w14:textId="77777777" w:rsidR="008C3AF9" w:rsidRPr="008C3AF9" w:rsidRDefault="008C3AF9" w:rsidP="008C3AF9">
      <w:pPr>
        <w:rPr>
          <w:lang w:val="fr-FR"/>
        </w:rPr>
      </w:pPr>
      <w:bookmarkStart w:id="22" w:name="SupervSurBonEnseignt"/>
    </w:p>
    <w:p w14:paraId="5B054383" w14:textId="77777777" w:rsidR="00772BD9" w:rsidRDefault="00772BD9" w:rsidP="00772BD9">
      <w:pPr>
        <w:pStyle w:val="Titre3"/>
      </w:pPr>
      <w:bookmarkStart w:id="23" w:name="_Toc515180041"/>
      <w:bookmarkStart w:id="24" w:name="_Toc519178920"/>
    </w:p>
    <w:p w14:paraId="5385E24E" w14:textId="6FF311F8" w:rsidR="008C3AF9" w:rsidRPr="00772BD9" w:rsidRDefault="008C3AF9" w:rsidP="00772BD9">
      <w:pPr>
        <w:pStyle w:val="Titre3"/>
      </w:pPr>
      <w:r w:rsidRPr="00772BD9">
        <w:t>Ce que disent les PRI-ADPC à propos des bon.ne.s enseignant</w:t>
      </w:r>
      <w:bookmarkEnd w:id="22"/>
      <w:r w:rsidRPr="00772BD9">
        <w:t>.e.s</w:t>
      </w:r>
      <w:bookmarkEnd w:id="23"/>
      <w:bookmarkEnd w:id="24"/>
    </w:p>
    <w:p w14:paraId="524799E9" w14:textId="77777777" w:rsidR="008C3AF9" w:rsidRPr="008C3AF9" w:rsidRDefault="008C3AF9" w:rsidP="008C3AF9">
      <w:pPr>
        <w:rPr>
          <w:lang w:val="fr-FR"/>
        </w:rPr>
      </w:pPr>
    </w:p>
    <w:tbl>
      <w:tblPr>
        <w:tblW w:w="0" w:type="auto"/>
        <w:tblBorders>
          <w:top w:val="single" w:sz="18" w:space="0" w:color="auto"/>
          <w:left w:val="single" w:sz="18" w:space="0" w:color="auto"/>
          <w:bottom w:val="single" w:sz="18" w:space="0" w:color="auto"/>
          <w:right w:val="single" w:sz="18" w:space="0" w:color="auto"/>
          <w:insideV w:val="single" w:sz="4" w:space="0" w:color="FFFFFF"/>
        </w:tblBorders>
        <w:tblLook w:val="04A0" w:firstRow="1" w:lastRow="0" w:firstColumn="1" w:lastColumn="0" w:noHBand="0" w:noVBand="1"/>
      </w:tblPr>
      <w:tblGrid>
        <w:gridCol w:w="1921"/>
        <w:gridCol w:w="7053"/>
      </w:tblGrid>
      <w:tr w:rsidR="008C3AF9" w:rsidRPr="00D55127" w14:paraId="67EC30E2" w14:textId="77777777" w:rsidTr="00343EFC">
        <w:tc>
          <w:tcPr>
            <w:tcW w:w="1951" w:type="dxa"/>
            <w:shd w:val="clear" w:color="auto" w:fill="auto"/>
          </w:tcPr>
          <w:p w14:paraId="1FE855BD" w14:textId="77777777" w:rsidR="008C3AF9" w:rsidRPr="00772BD9" w:rsidRDefault="008C3AF9" w:rsidP="00343EFC">
            <w:pPr>
              <w:snapToGrid w:val="0"/>
              <w:spacing w:before="100" w:after="100"/>
              <w:rPr>
                <w:rFonts w:ascii="Comic Sans MS" w:hAnsi="Comic Sans MS"/>
                <w:b/>
                <w:sz w:val="18"/>
                <w:szCs w:val="18"/>
                <w:lang w:val="fr-FR"/>
              </w:rPr>
            </w:pPr>
            <w:r w:rsidRPr="00772BD9">
              <w:rPr>
                <w:rFonts w:cs="Arial"/>
                <w:b/>
                <w:noProof/>
                <w:color w:val="993300"/>
                <w:sz w:val="18"/>
                <w:szCs w:val="18"/>
                <w:lang w:val="fr-FR" w:eastAsia="fr-FR"/>
              </w:rPr>
              <w:drawing>
                <wp:anchor distT="0" distB="0" distL="114300" distR="114300" simplePos="0" relativeHeight="251660288" behindDoc="0" locked="0" layoutInCell="1" allowOverlap="1" wp14:anchorId="22C86363" wp14:editId="7C998635">
                  <wp:simplePos x="0" y="0"/>
                  <wp:positionH relativeFrom="column">
                    <wp:posOffset>17145</wp:posOffset>
                  </wp:positionH>
                  <wp:positionV relativeFrom="paragraph">
                    <wp:posOffset>155575</wp:posOffset>
                  </wp:positionV>
                  <wp:extent cx="643246" cy="900000"/>
                  <wp:effectExtent l="0" t="0" r="5080" b="1905"/>
                  <wp:wrapThrough wrapText="bothSides">
                    <wp:wrapPolygon edited="0">
                      <wp:start x="0" y="0"/>
                      <wp:lineTo x="0" y="21341"/>
                      <wp:lineTo x="21344" y="21341"/>
                      <wp:lineTo x="21344" y="0"/>
                      <wp:lineTo x="0" y="0"/>
                    </wp:wrapPolygon>
                  </wp:wrapThrough>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46"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BD9">
              <w:rPr>
                <w:rFonts w:ascii="Comic Sans MS" w:eastAsia="MS Mincho" w:hAnsi="Comic Sans MS"/>
                <w:b/>
                <w:sz w:val="18"/>
                <w:szCs w:val="18"/>
                <w:lang w:val="fr-FR"/>
              </w:rPr>
              <w:t>M.Diatta</w:t>
            </w:r>
            <w:r w:rsidRPr="00772BD9">
              <w:rPr>
                <w:rFonts w:ascii="Comic Sans MS" w:hAnsi="Comic Sans MS"/>
                <w:b/>
                <w:sz w:val="18"/>
                <w:szCs w:val="18"/>
                <w:lang w:val="fr-FR"/>
              </w:rPr>
              <w:t xml:space="preserve"> </w:t>
            </w:r>
          </w:p>
        </w:tc>
        <w:tc>
          <w:tcPr>
            <w:tcW w:w="7286" w:type="dxa"/>
            <w:shd w:val="clear" w:color="auto" w:fill="auto"/>
          </w:tcPr>
          <w:p w14:paraId="2F2E0230" w14:textId="77777777" w:rsidR="008C3AF9" w:rsidRPr="008C3AF9" w:rsidRDefault="008C3AF9" w:rsidP="00343EFC">
            <w:pPr>
              <w:snapToGrid w:val="0"/>
              <w:spacing w:before="100" w:after="100"/>
              <w:rPr>
                <w:rFonts w:ascii="Comic Sans MS" w:eastAsia="MS Mincho" w:hAnsi="Comic Sans MS"/>
                <w:lang w:val="fr-FR"/>
              </w:rPr>
            </w:pPr>
          </w:p>
          <w:p w14:paraId="1316ACB4" w14:textId="77777777" w:rsidR="008C3AF9" w:rsidRPr="00772BD9" w:rsidRDefault="008C3AF9" w:rsidP="00343EFC">
            <w:pPr>
              <w:snapToGrid w:val="0"/>
              <w:spacing w:before="100" w:after="100"/>
              <w:rPr>
                <w:rFonts w:ascii="Comic Sans MS" w:eastAsia="MS Mincho" w:hAnsi="Comic Sans MS"/>
                <w:sz w:val="20"/>
                <w:szCs w:val="20"/>
                <w:lang w:val="fr-FR"/>
              </w:rPr>
            </w:pPr>
            <w:r w:rsidRPr="00772BD9">
              <w:rPr>
                <w:rFonts w:ascii="Comic Sans MS" w:eastAsia="MS Mincho" w:hAnsi="Comic Sans MS"/>
                <w:sz w:val="20"/>
                <w:szCs w:val="20"/>
                <w:lang w:val="fr-FR"/>
              </w:rPr>
              <w:t>Je crois que la caractéristique essentielle d'un bon enseignant est d’évaluer l’apprentissage de ses élèves tout au long de la leçon. Je pense qu'il est important qu'un bon enseignant organise les élèves à travailler en équipe, les encourage à poser des questions et à développer leurs propres stratégies d'apprentissage.</w:t>
            </w:r>
          </w:p>
        </w:tc>
      </w:tr>
    </w:tbl>
    <w:p w14:paraId="6B1C307B" w14:textId="77777777" w:rsidR="008C3AF9" w:rsidRPr="008C3AF9" w:rsidRDefault="008C3AF9" w:rsidP="008C3AF9">
      <w:pPr>
        <w:snapToGrid w:val="0"/>
        <w:spacing w:before="100" w:after="100"/>
        <w:rPr>
          <w:rFonts w:cs="Arial"/>
          <w:b/>
          <w:color w:val="993300"/>
          <w:sz w:val="10"/>
          <w:szCs w:val="10"/>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FFFFFF"/>
        </w:tblBorders>
        <w:tblLook w:val="04A0" w:firstRow="1" w:lastRow="0" w:firstColumn="1" w:lastColumn="0" w:noHBand="0" w:noVBand="1"/>
      </w:tblPr>
      <w:tblGrid>
        <w:gridCol w:w="6965"/>
        <w:gridCol w:w="2009"/>
      </w:tblGrid>
      <w:tr w:rsidR="008C3AF9" w:rsidRPr="008C3AF9" w14:paraId="68A2C984" w14:textId="77777777" w:rsidTr="00343EFC">
        <w:tc>
          <w:tcPr>
            <w:tcW w:w="7196" w:type="dxa"/>
            <w:shd w:val="clear" w:color="auto" w:fill="auto"/>
          </w:tcPr>
          <w:p w14:paraId="337CCB7B" w14:textId="77777777" w:rsidR="008C3AF9" w:rsidRPr="008C3AF9" w:rsidRDefault="008C3AF9" w:rsidP="00343EFC">
            <w:pPr>
              <w:snapToGrid w:val="0"/>
              <w:spacing w:before="100" w:after="100"/>
              <w:rPr>
                <w:rFonts w:ascii="Comic Sans MS" w:eastAsia="MS Mincho" w:hAnsi="Comic Sans MS"/>
                <w:lang w:val="fr-FR"/>
              </w:rPr>
            </w:pPr>
            <w:r w:rsidRPr="008C3AF9">
              <w:rPr>
                <w:rFonts w:ascii="Comic Sans MS" w:eastAsia="MS Mincho" w:hAnsi="Comic Sans MS"/>
                <w:lang w:val="fr-FR"/>
              </w:rPr>
              <w:br/>
            </w:r>
          </w:p>
          <w:p w14:paraId="5596FDA2" w14:textId="77777777" w:rsidR="008C3AF9" w:rsidRPr="008C3AF9" w:rsidRDefault="008C3AF9" w:rsidP="00343EFC">
            <w:pPr>
              <w:snapToGrid w:val="0"/>
              <w:spacing w:before="100" w:after="100"/>
              <w:rPr>
                <w:rFonts w:ascii="Comic Sans MS" w:eastAsia="MS Mincho" w:hAnsi="Comic Sans MS"/>
                <w:lang w:val="fr-FR"/>
              </w:rPr>
            </w:pPr>
            <w:r w:rsidRPr="00772BD9">
              <w:rPr>
                <w:rFonts w:ascii="Comic Sans MS" w:eastAsia="MS Mincho" w:hAnsi="Comic Sans MS"/>
                <w:sz w:val="20"/>
                <w:szCs w:val="20"/>
                <w:lang w:val="fr-FR"/>
              </w:rPr>
              <w:t>Un bon enseignant est quelqu'un qui a de nombreuses compétences et qualités, en particulier un intérêt pour le métier qu’il exerce. De plus, il utilise des matériels didactiques pertinents de façon adéquate</w:t>
            </w:r>
            <w:r w:rsidRPr="008C3AF9">
              <w:rPr>
                <w:rFonts w:ascii="Comic Sans MS" w:eastAsia="MS Mincho" w:hAnsi="Comic Sans MS"/>
                <w:lang w:val="fr-FR"/>
              </w:rPr>
              <w:t>.</w:t>
            </w:r>
          </w:p>
        </w:tc>
        <w:tc>
          <w:tcPr>
            <w:tcW w:w="2041" w:type="dxa"/>
            <w:shd w:val="clear" w:color="auto" w:fill="auto"/>
          </w:tcPr>
          <w:p w14:paraId="1C8D026D" w14:textId="77777777" w:rsidR="008C3AF9" w:rsidRPr="008C3AF9" w:rsidRDefault="008C3AF9" w:rsidP="00343EFC">
            <w:pPr>
              <w:snapToGrid w:val="0"/>
              <w:spacing w:before="100" w:after="100"/>
              <w:jc w:val="center"/>
              <w:rPr>
                <w:rFonts w:cs="Arial"/>
                <w:b/>
                <w:color w:val="993300"/>
                <w:sz w:val="28"/>
                <w:szCs w:val="28"/>
                <w:lang w:val="fr-FR"/>
              </w:rPr>
            </w:pPr>
            <w:r w:rsidRPr="008C3AF9">
              <w:rPr>
                <w:rFonts w:cs="Arial"/>
                <w:b/>
                <w:noProof/>
                <w:color w:val="993300"/>
                <w:sz w:val="16"/>
                <w:szCs w:val="16"/>
                <w:lang w:val="fr-FR" w:eastAsia="fr-FR"/>
              </w:rPr>
              <w:drawing>
                <wp:anchor distT="0" distB="0" distL="114300" distR="114300" simplePos="0" relativeHeight="251661312" behindDoc="0" locked="0" layoutInCell="1" allowOverlap="1" wp14:anchorId="28BE96C4" wp14:editId="32AAAC41">
                  <wp:simplePos x="0" y="0"/>
                  <wp:positionH relativeFrom="column">
                    <wp:posOffset>180340</wp:posOffset>
                  </wp:positionH>
                  <wp:positionV relativeFrom="paragraph">
                    <wp:posOffset>136525</wp:posOffset>
                  </wp:positionV>
                  <wp:extent cx="643086" cy="903600"/>
                  <wp:effectExtent l="0" t="0" r="5080" b="0"/>
                  <wp:wrapThrough wrapText="bothSides">
                    <wp:wrapPolygon edited="0">
                      <wp:start x="0" y="0"/>
                      <wp:lineTo x="0" y="21266"/>
                      <wp:lineTo x="21344" y="21266"/>
                      <wp:lineTo x="21344" y="0"/>
                      <wp:lineTo x="0" y="0"/>
                    </wp:wrapPolygon>
                  </wp:wrapThrough>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086" cy="90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F9">
              <w:rPr>
                <w:rFonts w:ascii="Comic Sans MS" w:hAnsi="Comic Sans MS"/>
                <w:b/>
                <w:sz w:val="18"/>
                <w:lang w:val="fr-FR"/>
              </w:rPr>
              <w:t>M. Sidibé</w:t>
            </w:r>
          </w:p>
        </w:tc>
      </w:tr>
    </w:tbl>
    <w:p w14:paraId="4819B674" w14:textId="77777777" w:rsidR="008C3AF9" w:rsidRPr="008C3AF9" w:rsidRDefault="008C3AF9" w:rsidP="008C3AF9">
      <w:pPr>
        <w:snapToGrid w:val="0"/>
        <w:spacing w:before="100" w:after="100"/>
        <w:rPr>
          <w:rFonts w:cs="Arial"/>
          <w:b/>
          <w:color w:val="993300"/>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FFFFFF"/>
        </w:tblBorders>
        <w:tblLook w:val="04A0" w:firstRow="1" w:lastRow="0" w:firstColumn="1" w:lastColumn="0" w:noHBand="0" w:noVBand="1"/>
      </w:tblPr>
      <w:tblGrid>
        <w:gridCol w:w="1929"/>
        <w:gridCol w:w="7045"/>
      </w:tblGrid>
      <w:tr w:rsidR="008C3AF9" w:rsidRPr="00D55127" w14:paraId="7F90FB8B" w14:textId="77777777" w:rsidTr="00343EFC">
        <w:tc>
          <w:tcPr>
            <w:tcW w:w="1951" w:type="dxa"/>
            <w:shd w:val="clear" w:color="auto" w:fill="auto"/>
          </w:tcPr>
          <w:p w14:paraId="1D795064" w14:textId="77777777" w:rsidR="008C3AF9" w:rsidRPr="008C3AF9" w:rsidRDefault="008C3AF9" w:rsidP="00343EFC">
            <w:pPr>
              <w:snapToGrid w:val="0"/>
              <w:spacing w:before="100" w:after="100"/>
              <w:jc w:val="center"/>
              <w:rPr>
                <w:rFonts w:cs="Arial"/>
                <w:b/>
                <w:color w:val="993300"/>
                <w:sz w:val="28"/>
                <w:szCs w:val="28"/>
                <w:lang w:val="fr-FR"/>
              </w:rPr>
            </w:pPr>
            <w:r w:rsidRPr="008C3AF9">
              <w:rPr>
                <w:b/>
                <w:i/>
                <w:noProof/>
                <w:lang w:val="fr-FR" w:eastAsia="fr-FR"/>
              </w:rPr>
              <w:drawing>
                <wp:inline distT="0" distB="0" distL="0" distR="0" wp14:anchorId="589F054A" wp14:editId="679AD341">
                  <wp:extent cx="787696" cy="903600"/>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696" cy="903600"/>
                          </a:xfrm>
                          <a:prstGeom prst="rect">
                            <a:avLst/>
                          </a:prstGeom>
                          <a:noFill/>
                          <a:ln>
                            <a:noFill/>
                          </a:ln>
                        </pic:spPr>
                      </pic:pic>
                    </a:graphicData>
                  </a:graphic>
                </wp:inline>
              </w:drawing>
            </w:r>
          </w:p>
          <w:p w14:paraId="520DD469" w14:textId="77777777" w:rsidR="008C3AF9" w:rsidRPr="00772BD9" w:rsidRDefault="008C3AF9" w:rsidP="00343EFC">
            <w:pPr>
              <w:snapToGrid w:val="0"/>
              <w:spacing w:before="100" w:after="100"/>
              <w:jc w:val="center"/>
              <w:rPr>
                <w:rFonts w:cs="Arial"/>
                <w:b/>
                <w:color w:val="993300"/>
                <w:sz w:val="18"/>
                <w:szCs w:val="18"/>
                <w:lang w:val="fr-FR"/>
              </w:rPr>
            </w:pPr>
            <w:r w:rsidRPr="00772BD9">
              <w:rPr>
                <w:rFonts w:ascii="Comic Sans MS" w:hAnsi="Comic Sans MS"/>
                <w:b/>
                <w:sz w:val="18"/>
                <w:szCs w:val="18"/>
                <w:lang w:val="fr-FR"/>
              </w:rPr>
              <w:t>Mme Dembelé</w:t>
            </w:r>
          </w:p>
        </w:tc>
        <w:tc>
          <w:tcPr>
            <w:tcW w:w="7286" w:type="dxa"/>
            <w:shd w:val="clear" w:color="auto" w:fill="auto"/>
          </w:tcPr>
          <w:p w14:paraId="779A8FF1" w14:textId="77777777" w:rsidR="008C3AF9" w:rsidRPr="008C3AF9" w:rsidRDefault="008C3AF9" w:rsidP="00343EFC">
            <w:pPr>
              <w:snapToGrid w:val="0"/>
              <w:spacing w:before="100" w:after="100"/>
              <w:rPr>
                <w:rFonts w:ascii="Comic Sans MS" w:eastAsia="MS Mincho" w:hAnsi="Comic Sans MS"/>
                <w:lang w:val="fr-FR"/>
              </w:rPr>
            </w:pPr>
            <w:r w:rsidRPr="008C3AF9">
              <w:rPr>
                <w:rFonts w:ascii="Comic Sans MS" w:eastAsia="MS Mincho" w:hAnsi="Comic Sans MS"/>
                <w:lang w:val="fr-FR"/>
              </w:rPr>
              <w:br/>
            </w:r>
            <w:r w:rsidRPr="008C3AF9">
              <w:rPr>
                <w:rFonts w:ascii="Comic Sans MS" w:eastAsia="MS Mincho" w:hAnsi="Comic Sans MS"/>
                <w:lang w:val="fr-FR"/>
              </w:rPr>
              <w:br/>
            </w:r>
            <w:r w:rsidRPr="008C3AF9">
              <w:rPr>
                <w:rFonts w:ascii="Comic Sans MS" w:eastAsia="MS Mincho" w:hAnsi="Comic Sans MS"/>
                <w:lang w:val="fr-FR"/>
              </w:rPr>
              <w:br/>
            </w:r>
            <w:r w:rsidRPr="008C3AF9">
              <w:rPr>
                <w:rFonts w:ascii="Comic Sans MS" w:eastAsia="MS Mincho" w:hAnsi="Comic Sans MS"/>
                <w:lang w:val="fr-FR"/>
              </w:rPr>
              <w:br/>
              <w:t xml:space="preserve">Pour moi, un bon enseignant est celui qui utilise des méthodes participatives d'enseignement et met l'accent sur </w:t>
            </w:r>
            <w:r w:rsidRPr="008C3AF9">
              <w:rPr>
                <w:rFonts w:eastAsia="MS Mincho"/>
                <w:lang w:val="fr-FR"/>
              </w:rPr>
              <w:t>​​</w:t>
            </w:r>
            <w:r w:rsidRPr="008C3AF9">
              <w:rPr>
                <w:rFonts w:ascii="Comic Sans MS" w:eastAsia="MS Mincho" w:hAnsi="Comic Sans MS"/>
                <w:lang w:val="fr-FR"/>
              </w:rPr>
              <w:t>les aptitudes sociales dans ses leçons.</w:t>
            </w:r>
          </w:p>
        </w:tc>
      </w:tr>
    </w:tbl>
    <w:p w14:paraId="780F1262" w14:textId="77777777" w:rsidR="008C3AF9" w:rsidRPr="008C3AF9" w:rsidRDefault="008C3AF9" w:rsidP="00772BD9">
      <w:pPr>
        <w:pStyle w:val="Titre3"/>
      </w:pPr>
      <w:bookmarkStart w:id="25" w:name="_Toc515180042"/>
      <w:bookmarkStart w:id="26" w:name="_Toc519178921"/>
    </w:p>
    <w:p w14:paraId="7541226C" w14:textId="77777777" w:rsidR="008C3AF9" w:rsidRPr="008C3AF9" w:rsidRDefault="008C3AF9" w:rsidP="008C3AF9">
      <w:pPr>
        <w:rPr>
          <w:lang w:val="fr-FR"/>
        </w:rPr>
      </w:pPr>
    </w:p>
    <w:p w14:paraId="5ED28DEE" w14:textId="77777777" w:rsidR="008C3AF9" w:rsidRPr="00772BD9" w:rsidRDefault="008C3AF9" w:rsidP="00772BD9">
      <w:pPr>
        <w:pStyle w:val="Titre3"/>
      </w:pPr>
      <w:r w:rsidRPr="00772BD9">
        <w:t>Ce que disent les chercheur.e.s à propos des bon.ne.s enseignant.e.s</w:t>
      </w:r>
      <w:bookmarkEnd w:id="25"/>
      <w:bookmarkEnd w:id="26"/>
      <w:r w:rsidRPr="00772BD9">
        <w:br/>
      </w:r>
    </w:p>
    <w:tbl>
      <w:tblPr>
        <w:tblW w:w="0" w:type="auto"/>
        <w:tblBorders>
          <w:top w:val="single" w:sz="24" w:space="0" w:color="DD8E22"/>
          <w:left w:val="single" w:sz="24" w:space="0" w:color="DD8E22"/>
          <w:bottom w:val="single" w:sz="24" w:space="0" w:color="DD8E22"/>
          <w:right w:val="single" w:sz="24" w:space="0" w:color="DD8E22"/>
        </w:tblBorders>
        <w:tblLook w:val="04A0" w:firstRow="1" w:lastRow="0" w:firstColumn="1" w:lastColumn="0" w:noHBand="0" w:noVBand="1"/>
      </w:tblPr>
      <w:tblGrid>
        <w:gridCol w:w="8960"/>
      </w:tblGrid>
      <w:tr w:rsidR="008C3AF9" w:rsidRPr="00D55127" w14:paraId="6722A0D8" w14:textId="77777777" w:rsidTr="00343EFC">
        <w:tc>
          <w:tcPr>
            <w:tcW w:w="9237" w:type="dxa"/>
            <w:shd w:val="clear" w:color="auto" w:fill="auto"/>
          </w:tcPr>
          <w:p w14:paraId="4E9BD7AD" w14:textId="77777777" w:rsidR="008C3AF9" w:rsidRPr="00772BD9" w:rsidRDefault="008C3AF9" w:rsidP="00772BD9">
            <w:pPr>
              <w:pStyle w:val="Titre4"/>
              <w:rPr>
                <w:lang w:val="fr-FR"/>
              </w:rPr>
            </w:pPr>
            <w:bookmarkStart w:id="27" w:name="_Toc515180043"/>
            <w:bookmarkStart w:id="28" w:name="_Toc519178922"/>
            <w:bookmarkStart w:id="29" w:name="QualiteBonEnsignant"/>
            <w:r w:rsidRPr="00772BD9">
              <w:rPr>
                <w:lang w:val="fr-FR"/>
              </w:rPr>
              <w:t>Quelles sont les qualités d’un.e bon.ne enseignant.e ?</w:t>
            </w:r>
            <w:bookmarkEnd w:id="27"/>
            <w:bookmarkEnd w:id="28"/>
          </w:p>
          <w:bookmarkEnd w:id="29"/>
          <w:p w14:paraId="4BADD71F" w14:textId="77777777" w:rsidR="008C3AF9" w:rsidRPr="008C3AF9" w:rsidRDefault="008C3AF9" w:rsidP="00343EFC">
            <w:pPr>
              <w:pStyle w:val="Standard"/>
              <w:snapToGrid w:val="0"/>
              <w:spacing w:before="100" w:after="100" w:line="276" w:lineRule="auto"/>
              <w:rPr>
                <w:rFonts w:ascii="Arial" w:eastAsia="Times New Roman" w:hAnsi="Arial" w:cs="Arial"/>
                <w:color w:val="auto"/>
              </w:rPr>
            </w:pPr>
            <w:r w:rsidRPr="008C3AF9">
              <w:rPr>
                <w:rFonts w:ascii="Arial" w:eastAsia="Times New Roman" w:hAnsi="Arial" w:cs="Arial"/>
                <w:color w:val="auto"/>
              </w:rPr>
              <w:t xml:space="preserve">De nombreuses/x chercheur.e.s ont tenté d'identifier ce qu'est un.e bon.ne enseignant.e. Certain.e.s disent qu'un.e bon.ne enseignant.e est celle/celui dont les élèves obtiennent les meilleurs résultats. Certain.e.s disent qu'un.e bon.ne enseignant.e est celle/celui qui aide les élèves à croire qu’elles/ils peuvent faire le travail et réussir par elles/eux-mêmes. D'autres encore disent qu'un.e bon.ne enseignant.e est quelqu'un qui réussit à faire travailler sa classe en silence et en se comportant bien. </w:t>
            </w:r>
          </w:p>
        </w:tc>
      </w:tr>
    </w:tbl>
    <w:p w14:paraId="36815D7B" w14:textId="77777777" w:rsidR="008C3AF9" w:rsidRPr="008C3AF9" w:rsidRDefault="008C3AF9" w:rsidP="008C3AF9">
      <w:pPr>
        <w:snapToGrid w:val="0"/>
        <w:spacing w:before="100" w:after="100"/>
        <w:rPr>
          <w:rFonts w:cs="Arial"/>
          <w:lang w:val="fr-FR"/>
        </w:rPr>
      </w:pPr>
    </w:p>
    <w:p w14:paraId="1BEBF773" w14:textId="77777777" w:rsidR="008C3AF9" w:rsidRPr="00772BD9" w:rsidRDefault="008C3AF9" w:rsidP="001F41C1">
      <w:pPr>
        <w:pStyle w:val="Titre3"/>
      </w:pPr>
      <w:bookmarkStart w:id="30" w:name="_Toc515283916"/>
      <w:r w:rsidRPr="00772BD9">
        <w:t>À votre avis, qu’est-ce qui fait un.e bon.ne enseignant.e ?</w:t>
      </w:r>
      <w:bookmarkEnd w:id="30"/>
      <w:r w:rsidRPr="00772BD9">
        <w:t xml:space="preserve"> </w:t>
      </w:r>
    </w:p>
    <w:p w14:paraId="4680C05B" w14:textId="77777777" w:rsidR="008C3AF9" w:rsidRPr="00772BD9" w:rsidRDefault="008C3AF9" w:rsidP="00772BD9">
      <w:pPr>
        <w:snapToGrid w:val="0"/>
        <w:spacing w:before="100" w:after="100" w:line="276" w:lineRule="auto"/>
        <w:rPr>
          <w:lang w:val="fr-FR"/>
        </w:rPr>
      </w:pPr>
      <w:r w:rsidRPr="00772BD9">
        <w:rPr>
          <w:lang w:val="fr-FR"/>
        </w:rPr>
        <w:t>Nous pensons qu'il s'agit là d'une question complexe. Il y a de nombreuses caractéristiques qui distinguent les bon.ne.s enseignant.e.s. Nous pensons aussi que la façon dont nous définissons un.e bon.ne enseignant.e dépend de notre vision de l'éducation et de la vie ; chacun.e met donc l'accent sur des caractéristiques différentes.</w:t>
      </w:r>
    </w:p>
    <w:p w14:paraId="54604B22" w14:textId="77777777" w:rsidR="008C3AF9" w:rsidRPr="00772BD9" w:rsidRDefault="008C3AF9" w:rsidP="00772BD9">
      <w:pPr>
        <w:snapToGrid w:val="0"/>
        <w:spacing w:before="100" w:after="100" w:line="276" w:lineRule="auto"/>
        <w:rPr>
          <w:b/>
          <w:color w:val="993300"/>
          <w:lang w:val="fr-FR"/>
        </w:rPr>
      </w:pPr>
    </w:p>
    <w:p w14:paraId="0D2F3CA8" w14:textId="77777777" w:rsidR="008C3AF9" w:rsidRPr="00772BD9" w:rsidRDefault="008C3AF9" w:rsidP="00772BD9">
      <w:pPr>
        <w:pStyle w:val="Standard"/>
        <w:snapToGrid w:val="0"/>
        <w:spacing w:before="100" w:after="100" w:line="276" w:lineRule="auto"/>
        <w:rPr>
          <w:rFonts w:ascii="Times New Roman" w:eastAsia="Times New Roman" w:hAnsi="Times New Roman" w:cs="Times New Roman"/>
          <w:color w:val="auto"/>
          <w:sz w:val="24"/>
          <w:szCs w:val="24"/>
        </w:rPr>
      </w:pPr>
      <w:r w:rsidRPr="00772BD9">
        <w:rPr>
          <w:rFonts w:ascii="Times New Roman" w:eastAsia="Times New Roman" w:hAnsi="Times New Roman" w:cs="Times New Roman"/>
          <w:sz w:val="24"/>
          <w:szCs w:val="24"/>
        </w:rPr>
        <w:t xml:space="preserve">Les PRI-ADCP doivent aider leurs collègues à devenir de meilleur.e.s enseignant.e.s. </w:t>
      </w:r>
      <w:r w:rsidRPr="00772BD9">
        <w:rPr>
          <w:rFonts w:ascii="Times New Roman" w:hAnsi="Times New Roman" w:cs="Times New Roman"/>
          <w:color w:val="auto"/>
          <w:sz w:val="24"/>
          <w:szCs w:val="24"/>
        </w:rPr>
        <w:t>Il v</w:t>
      </w:r>
      <w:r w:rsidRPr="00772BD9">
        <w:rPr>
          <w:rFonts w:ascii="Times New Roman" w:hAnsi="Times New Roman" w:cs="Times New Roman"/>
          <w:sz w:val="24"/>
          <w:szCs w:val="24"/>
        </w:rPr>
        <w:t xml:space="preserve">ous sera donc utile de savoir très exactement les </w:t>
      </w:r>
      <w:r w:rsidRPr="00772BD9">
        <w:rPr>
          <w:rFonts w:ascii="Times New Roman" w:eastAsia="Times New Roman" w:hAnsi="Times New Roman" w:cs="Times New Roman"/>
          <w:sz w:val="24"/>
          <w:szCs w:val="24"/>
        </w:rPr>
        <w:t xml:space="preserve">caractéristiques que vous </w:t>
      </w:r>
      <w:r w:rsidRPr="00772BD9">
        <w:rPr>
          <w:rFonts w:ascii="Times New Roman" w:hAnsi="Times New Roman" w:cs="Times New Roman"/>
          <w:sz w:val="24"/>
          <w:szCs w:val="24"/>
        </w:rPr>
        <w:t>désirez voir vos enseignant.e.s développer</w:t>
      </w:r>
      <w:r w:rsidRPr="00772BD9">
        <w:rPr>
          <w:rFonts w:ascii="Times New Roman" w:eastAsia="Times New Roman" w:hAnsi="Times New Roman" w:cs="Times New Roman"/>
          <w:color w:val="auto"/>
          <w:sz w:val="24"/>
          <w:szCs w:val="24"/>
        </w:rPr>
        <w:t xml:space="preserve">. </w:t>
      </w:r>
      <w:r w:rsidRPr="00772BD9">
        <w:rPr>
          <w:rFonts w:ascii="Times New Roman" w:eastAsia="Times New Roman" w:hAnsi="Times New Roman" w:cs="Times New Roman"/>
          <w:sz w:val="24"/>
          <w:szCs w:val="24"/>
        </w:rPr>
        <w:t>Elles/Ils sauront naturellement montrer certaines d’entre elles</w:t>
      </w:r>
      <w:r w:rsidRPr="00772BD9">
        <w:rPr>
          <w:rFonts w:ascii="Times New Roman" w:eastAsia="Times New Roman" w:hAnsi="Times New Roman" w:cs="Times New Roman"/>
          <w:color w:val="auto"/>
          <w:sz w:val="24"/>
          <w:szCs w:val="24"/>
        </w:rPr>
        <w:t xml:space="preserve">, </w:t>
      </w:r>
      <w:r w:rsidRPr="00772BD9">
        <w:rPr>
          <w:rFonts w:ascii="Times New Roman" w:eastAsia="Times New Roman" w:hAnsi="Times New Roman" w:cs="Times New Roman"/>
          <w:sz w:val="24"/>
          <w:szCs w:val="24"/>
        </w:rPr>
        <w:t>et devront travailler pour</w:t>
      </w:r>
      <w:r w:rsidRPr="00772BD9">
        <w:rPr>
          <w:rFonts w:ascii="Times New Roman" w:eastAsia="Times New Roman" w:hAnsi="Times New Roman" w:cs="Times New Roman"/>
          <w:color w:val="auto"/>
          <w:sz w:val="24"/>
          <w:szCs w:val="24"/>
        </w:rPr>
        <w:t xml:space="preserve"> en </w:t>
      </w:r>
      <w:r w:rsidRPr="00772BD9">
        <w:rPr>
          <w:rFonts w:ascii="Times New Roman" w:eastAsia="Times New Roman" w:hAnsi="Times New Roman" w:cs="Times New Roman"/>
          <w:sz w:val="24"/>
          <w:szCs w:val="24"/>
        </w:rPr>
        <w:t>développer d'autres. TESSA a dressé une liste des</w:t>
      </w:r>
      <w:r w:rsidRPr="00772BD9">
        <w:rPr>
          <w:rFonts w:ascii="Times New Roman" w:eastAsia="Times New Roman" w:hAnsi="Times New Roman" w:cs="Times New Roman"/>
          <w:b/>
          <w:sz w:val="24"/>
          <w:szCs w:val="24"/>
        </w:rPr>
        <w:t xml:space="preserve"> </w:t>
      </w:r>
      <w:hyperlink w:anchor="Caractéristiques d’un.e bon.ne enseignant.e" w:history="1">
        <w:r w:rsidRPr="00772BD9">
          <w:rPr>
            <w:rStyle w:val="Lienhypertexte"/>
            <w:rFonts w:ascii="Times New Roman" w:eastAsia="Calibri" w:hAnsi="Times New Roman"/>
            <w:color w:val="DD8E22"/>
            <w:sz w:val="24"/>
            <w:szCs w:val="24"/>
          </w:rPr>
          <w:t>Caractéristiques d'un.e bon.ne enseignant.e</w:t>
        </w:r>
      </w:hyperlink>
      <w:r w:rsidRPr="00772BD9">
        <w:rPr>
          <w:rFonts w:ascii="Times New Roman" w:eastAsia="Calibri" w:hAnsi="Times New Roman" w:cs="Times New Roman"/>
          <w:sz w:val="24"/>
          <w:szCs w:val="24"/>
        </w:rPr>
        <w:t xml:space="preserve"> </w:t>
      </w:r>
      <w:r w:rsidRPr="00772BD9">
        <w:rPr>
          <w:rFonts w:ascii="Times New Roman" w:eastAsia="Times New Roman" w:hAnsi="Times New Roman" w:cs="Times New Roman"/>
          <w:sz w:val="24"/>
          <w:szCs w:val="24"/>
        </w:rPr>
        <w:t xml:space="preserve">et a fourni une description des </w:t>
      </w:r>
      <w:hyperlink w:anchor="Compétences d’un enseignant efficace" w:history="1">
        <w:r w:rsidRPr="00772BD9">
          <w:rPr>
            <w:rStyle w:val="Lienhypertexte"/>
            <w:rFonts w:ascii="Times New Roman" w:eastAsia="Calibri" w:hAnsi="Times New Roman"/>
            <w:color w:val="DD8E22"/>
            <w:sz w:val="24"/>
            <w:szCs w:val="24"/>
          </w:rPr>
          <w:t xml:space="preserve">Compétences </w:t>
        </w:r>
        <w:r w:rsidRPr="00772BD9">
          <w:rPr>
            <w:rStyle w:val="Lienhypertexte"/>
            <w:rFonts w:ascii="Times New Roman" w:eastAsia="Times New Roman" w:hAnsi="Times New Roman"/>
            <w:color w:val="DD8E22"/>
            <w:sz w:val="24"/>
            <w:szCs w:val="24"/>
          </w:rPr>
          <w:t>d’</w:t>
        </w:r>
        <w:r w:rsidRPr="00772BD9">
          <w:rPr>
            <w:rStyle w:val="Lienhypertexte"/>
            <w:rFonts w:ascii="Times New Roman" w:eastAsia="Calibri" w:hAnsi="Times New Roman"/>
            <w:color w:val="DD8E22"/>
            <w:sz w:val="24"/>
            <w:szCs w:val="24"/>
          </w:rPr>
          <w:t>un enseignant efficace</w:t>
        </w:r>
      </w:hyperlink>
      <w:r w:rsidRPr="00772BD9">
        <w:rPr>
          <w:rFonts w:ascii="Times New Roman" w:eastAsia="Times New Roman" w:hAnsi="Times New Roman" w:cs="Times New Roman"/>
          <w:color w:val="auto"/>
          <w:sz w:val="24"/>
          <w:szCs w:val="24"/>
        </w:rPr>
        <w:t>.</w:t>
      </w:r>
    </w:p>
    <w:p w14:paraId="6836C2AF" w14:textId="77777777" w:rsidR="008C3AF9" w:rsidRPr="00772BD9" w:rsidRDefault="008C3AF9" w:rsidP="00772BD9">
      <w:pPr>
        <w:pStyle w:val="Standard"/>
        <w:snapToGrid w:val="0"/>
        <w:spacing w:before="100" w:after="100" w:line="276" w:lineRule="auto"/>
        <w:rPr>
          <w:rStyle w:val="hps"/>
          <w:rFonts w:ascii="Times New Roman" w:hAnsi="Times New Roman" w:cs="Times New Roman"/>
          <w:color w:val="auto"/>
          <w:sz w:val="24"/>
          <w:szCs w:val="24"/>
        </w:rPr>
      </w:pPr>
      <w:r w:rsidRPr="00772BD9">
        <w:rPr>
          <w:rFonts w:ascii="Times New Roman" w:eastAsia="Times New Roman" w:hAnsi="Times New Roman" w:cs="Times New Roman"/>
          <w:sz w:val="24"/>
          <w:szCs w:val="24"/>
        </w:rPr>
        <w:t>Comment pouvez-vous aider vos collègues-enseignant.e.s à développer les caractéristiques et compétences des bon.ne.s enseignant.e.s?</w:t>
      </w:r>
      <w:r w:rsidRPr="00772BD9">
        <w:rPr>
          <w:rStyle w:val="hps"/>
          <w:rFonts w:ascii="Times New Roman" w:hAnsi="Times New Roman" w:cs="Times New Roman"/>
          <w:color w:val="auto"/>
          <w:sz w:val="24"/>
          <w:szCs w:val="24"/>
        </w:rPr>
        <w:t xml:space="preserve"> </w:t>
      </w:r>
    </w:p>
    <w:p w14:paraId="17D7A29F" w14:textId="77777777" w:rsidR="008C3AF9" w:rsidRPr="00772BD9" w:rsidRDefault="008C3AF9" w:rsidP="00772BD9">
      <w:pPr>
        <w:pStyle w:val="Standard"/>
        <w:snapToGrid w:val="0"/>
        <w:spacing w:before="100" w:after="100" w:line="276" w:lineRule="auto"/>
        <w:rPr>
          <w:rFonts w:ascii="Times New Roman" w:hAnsi="Times New Roman" w:cs="Times New Roman"/>
          <w:color w:val="auto"/>
          <w:sz w:val="24"/>
          <w:szCs w:val="24"/>
        </w:rPr>
      </w:pPr>
      <w:r w:rsidRPr="00772BD9">
        <w:rPr>
          <w:rFonts w:ascii="Times New Roman" w:eastAsia="Times New Roman" w:hAnsi="Times New Roman" w:cs="Times New Roman"/>
          <w:sz w:val="24"/>
          <w:szCs w:val="24"/>
        </w:rPr>
        <w:t>Voici quelques idées :</w:t>
      </w:r>
    </w:p>
    <w:p w14:paraId="46866895" w14:textId="77777777" w:rsidR="008C3AF9" w:rsidRPr="00772BD9" w:rsidRDefault="008C3AF9" w:rsidP="00772BD9">
      <w:pPr>
        <w:pStyle w:val="GridTable31"/>
        <w:spacing w:before="100" w:after="100" w:line="276" w:lineRule="auto"/>
        <w:rPr>
          <w:rFonts w:cs="Times New Roman"/>
          <w:szCs w:val="24"/>
        </w:rPr>
      </w:pPr>
      <w:r w:rsidRPr="00772BD9">
        <w:rPr>
          <w:rFonts w:cs="Times New Roman"/>
          <w:szCs w:val="24"/>
        </w:rPr>
        <w:t>Montrer le bon exemple. Les caractéristiques des bons enseignant.e.s s'appliquent également à vous en tant que PRI-ADPC. Pratiquez ce que vous prêchez ! Plus important encore, faites preuve de respect envers les valeurs, les attitudes, les compétences et les connaissances de vos collègues qui ont entrepris un programme d’ADPC. Ne vous considérez pas comme le détenteur de toutes les connaissances.</w:t>
      </w:r>
    </w:p>
    <w:p w14:paraId="2D66E629" w14:textId="77777777" w:rsidR="008C3AF9" w:rsidRPr="00772BD9" w:rsidRDefault="008C3AF9" w:rsidP="00772BD9">
      <w:pPr>
        <w:pStyle w:val="GridTable31"/>
        <w:spacing w:before="100" w:after="100" w:line="276" w:lineRule="auto"/>
        <w:rPr>
          <w:rFonts w:cs="Times New Roman"/>
          <w:szCs w:val="24"/>
        </w:rPr>
      </w:pPr>
      <w:r w:rsidRPr="00772BD9">
        <w:rPr>
          <w:rFonts w:cs="Times New Roman"/>
          <w:szCs w:val="24"/>
        </w:rPr>
        <w:t xml:space="preserve">Parlez des caractéristiques d'un.e bon.ne enseignant.e. Cela ne veut pas dire faire des sermons à vos collègues à ce sujet. Lorsque vous remarquez que votre collègue démontre une de ces caractéristiques, faites-lui des compliments en </w:t>
      </w:r>
      <w:r w:rsidRPr="00772BD9">
        <w:rPr>
          <w:rFonts w:cs="Times New Roman"/>
          <w:i/>
          <w:szCs w:val="24"/>
        </w:rPr>
        <w:t xml:space="preserve">spécifiant exactement </w:t>
      </w:r>
      <w:r w:rsidRPr="00772BD9">
        <w:rPr>
          <w:rFonts w:cs="Times New Roman"/>
          <w:szCs w:val="24"/>
        </w:rPr>
        <w:t>ce qu'il a fait. Par exemple, si vous remarquez qu’elle/il se déplace dans la salle pendant la leçon, qu’elle/il écoute et encourage les élèves à parler, félicitez-la/le pour ce comportement en lui disant : « J'ai aimé la façon dont vous avez fait preuve de respect envers les élèves en écoutant et en appréciant leurs idées.»</w:t>
      </w:r>
    </w:p>
    <w:p w14:paraId="5F98780D" w14:textId="2F45EAED" w:rsidR="008C3AF9" w:rsidRPr="00772BD9" w:rsidRDefault="00772BD9" w:rsidP="00772BD9">
      <w:pPr>
        <w:pStyle w:val="GridTable31"/>
        <w:spacing w:before="100" w:after="100" w:line="276" w:lineRule="auto"/>
        <w:rPr>
          <w:rFonts w:cs="Times New Roman"/>
          <w:szCs w:val="24"/>
        </w:rPr>
      </w:pPr>
      <w:r w:rsidRPr="00772BD9">
        <w:rPr>
          <w:rFonts w:cs="Times New Roman"/>
          <w:noProof/>
          <w:szCs w:val="24"/>
          <w:lang w:eastAsia="fr-FR"/>
        </w:rPr>
        <mc:AlternateContent>
          <mc:Choice Requires="wps">
            <w:drawing>
              <wp:anchor distT="0" distB="0" distL="114300" distR="114300" simplePos="0" relativeHeight="251659264" behindDoc="0" locked="0" layoutInCell="1" allowOverlap="1" wp14:anchorId="39A7499E" wp14:editId="374BAD68">
                <wp:simplePos x="0" y="0"/>
                <wp:positionH relativeFrom="column">
                  <wp:posOffset>3510789</wp:posOffset>
                </wp:positionH>
                <wp:positionV relativeFrom="paragraph">
                  <wp:posOffset>773788</wp:posOffset>
                </wp:positionV>
                <wp:extent cx="2264410" cy="2327275"/>
                <wp:effectExtent l="0" t="0" r="8890" b="9525"/>
                <wp:wrapTight wrapText="bothSides">
                  <wp:wrapPolygon edited="0">
                    <wp:start x="0" y="0"/>
                    <wp:lineTo x="0" y="21571"/>
                    <wp:lineTo x="21564" y="21571"/>
                    <wp:lineTo x="21564" y="0"/>
                    <wp:lineTo x="0" y="0"/>
                  </wp:wrapPolygon>
                </wp:wrapTight>
                <wp:docPr id="1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4410" cy="2327275"/>
                        </a:xfrm>
                        <a:prstGeom prst="rect">
                          <a:avLst/>
                        </a:prstGeom>
                        <a:solidFill>
                          <a:srgbClr val="974706"/>
                        </a:solidFill>
                        <a:ln w="9525">
                          <a:solidFill>
                            <a:srgbClr val="974706"/>
                          </a:solidFill>
                          <a:miter lim="800000"/>
                          <a:headEnd/>
                          <a:tailEnd/>
                        </a:ln>
                      </wps:spPr>
                      <wps:txbx>
                        <w:txbxContent>
                          <w:p w14:paraId="15FFF0DC" w14:textId="77777777" w:rsidR="008C3AF9" w:rsidRPr="00CE4B3E" w:rsidRDefault="008C3AF9" w:rsidP="008C3AF9">
                            <w:pPr>
                              <w:rPr>
                                <w:color w:val="FFFFFF"/>
                                <w:lang w:val="fr-FR"/>
                              </w:rPr>
                            </w:pPr>
                            <w:r w:rsidRPr="00395A6E">
                              <w:rPr>
                                <w:noProof/>
                                <w:lang w:val="fr-FR" w:eastAsia="fr-FR"/>
                              </w:rPr>
                              <w:drawing>
                                <wp:inline distT="0" distB="0" distL="0" distR="0" wp14:anchorId="74241B77" wp14:editId="283E9B5E">
                                  <wp:extent cx="2168525" cy="1593850"/>
                                  <wp:effectExtent l="0" t="0" r="0" b="0"/>
                                  <wp:docPr id="14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lum bright="2000"/>
                                            <a:extLst>
                                              <a:ext uri="{28A0092B-C50C-407E-A947-70E740481C1C}">
                                                <a14:useLocalDpi xmlns:a14="http://schemas.microsoft.com/office/drawing/2010/main" val="0"/>
                                              </a:ext>
                                            </a:extLst>
                                          </a:blip>
                                          <a:srcRect/>
                                          <a:stretch>
                                            <a:fillRect/>
                                          </a:stretch>
                                        </pic:blipFill>
                                        <pic:spPr bwMode="auto">
                                          <a:xfrm>
                                            <a:off x="0" y="0"/>
                                            <a:ext cx="2168525" cy="1593850"/>
                                          </a:xfrm>
                                          <a:prstGeom prst="rect">
                                            <a:avLst/>
                                          </a:prstGeom>
                                          <a:noFill/>
                                          <a:ln>
                                            <a:noFill/>
                                          </a:ln>
                                        </pic:spPr>
                                      </pic:pic>
                                    </a:graphicData>
                                  </a:graphic>
                                </wp:inline>
                              </w:drawing>
                            </w:r>
                          </w:p>
                          <w:p w14:paraId="16C7D807" w14:textId="28525945" w:rsidR="008C3AF9" w:rsidRPr="00C731AA" w:rsidRDefault="008C3AF9" w:rsidP="008C3AF9">
                            <w:pPr>
                              <w:jc w:val="center"/>
                              <w:rPr>
                                <w:color w:val="FFFFFF"/>
                                <w:sz w:val="18"/>
                                <w:lang w:val="fr-FR"/>
                              </w:rPr>
                            </w:pPr>
                            <w:r w:rsidRPr="00C731AA">
                              <w:rPr>
                                <w:color w:val="FFFFFF"/>
                                <w:sz w:val="18"/>
                                <w:lang w:val="fr-FR"/>
                              </w:rPr>
                              <w:t xml:space="preserve">Des </w:t>
                            </w:r>
                            <w:r>
                              <w:rPr>
                                <w:color w:val="FFFFFF"/>
                                <w:sz w:val="18"/>
                                <w:lang w:val="fr-FR"/>
                              </w:rPr>
                              <w:t>PRI-ADPC explorent ensemble</w:t>
                            </w:r>
                            <w:r w:rsidRPr="00C731AA">
                              <w:rPr>
                                <w:color w:val="FFFFFF"/>
                                <w:sz w:val="18"/>
                                <w:lang w:val="fr-FR"/>
                              </w:rPr>
                              <w:t xml:space="preserve"> </w:t>
                            </w:r>
                            <w:r>
                              <w:rPr>
                                <w:color w:val="FFFFFF"/>
                                <w:sz w:val="18"/>
                                <w:lang w:val="fr-FR"/>
                              </w:rPr>
                              <w:t xml:space="preserve">les </w:t>
                            </w:r>
                            <w:r w:rsidRPr="00C731AA">
                              <w:rPr>
                                <w:color w:val="FFFFFF"/>
                                <w:sz w:val="18"/>
                                <w:lang w:val="fr-FR"/>
                              </w:rPr>
                              <w:t xml:space="preserve">matériels TESSA </w:t>
                            </w:r>
                          </w:p>
                          <w:p w14:paraId="0BB74F8D" w14:textId="77777777" w:rsidR="008C3AF9" w:rsidRPr="00124AC9" w:rsidRDefault="008C3AF9" w:rsidP="008C3AF9">
                            <w:pPr>
                              <w:rPr>
                                <w:lang w:val="fr-FR"/>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A7499E" id="_x0000_t202" coordsize="21600,21600" o:spt="202" path="m,l,21600r21600,l21600,xe">
                <v:stroke joinstyle="miter"/>
                <v:path gradientshapeok="t" o:connecttype="rect"/>
              </v:shapetype>
              <v:shape id="Text Box 476" o:spid="_x0000_s1026" type="#_x0000_t202" style="position:absolute;left:0;text-align:left;margin-left:276.45pt;margin-top:60.95pt;width:178.3pt;height:1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" fillcolor="#974706" strokecolor="#974706">
                <v:path arrowok="t"/>
                <v:textbox inset="1.5mm,1.5mm,1.5mm,1.5mm">
                  <w:txbxContent>
                    <w:p w14:paraId="15FFF0DC" w14:textId="77777777" w:rsidR="008C3AF9" w:rsidRPr="00CE4B3E" w:rsidRDefault="008C3AF9" w:rsidP="008C3AF9">
                      <w:pPr>
                        <w:rPr>
                          <w:color w:val="FFFFFF"/>
                          <w:lang w:val="fr-FR"/>
                        </w:rPr>
                      </w:pPr>
                      <w:r w:rsidRPr="00395A6E">
                        <w:rPr>
                          <w:noProof/>
                          <w:lang w:val="en-US"/>
                        </w:rPr>
                        <w:drawing>
                          <wp:inline distT="0" distB="0" distL="0" distR="0" wp14:anchorId="74241B77" wp14:editId="283E9B5E">
                            <wp:extent cx="2168525" cy="1593850"/>
                            <wp:effectExtent l="0" t="0" r="0" b="0"/>
                            <wp:docPr id="14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lum bright="2000"/>
                                      <a:extLst>
                                        <a:ext uri="{28A0092B-C50C-407E-A947-70E740481C1C}">
                                          <a14:useLocalDpi xmlns:a14="http://schemas.microsoft.com/office/drawing/2010/main" val="0"/>
                                        </a:ext>
                                      </a:extLst>
                                    </a:blip>
                                    <a:srcRect/>
                                    <a:stretch>
                                      <a:fillRect/>
                                    </a:stretch>
                                  </pic:blipFill>
                                  <pic:spPr bwMode="auto">
                                    <a:xfrm>
                                      <a:off x="0" y="0"/>
                                      <a:ext cx="2168525" cy="1593850"/>
                                    </a:xfrm>
                                    <a:prstGeom prst="rect">
                                      <a:avLst/>
                                    </a:prstGeom>
                                    <a:noFill/>
                                    <a:ln>
                                      <a:noFill/>
                                    </a:ln>
                                  </pic:spPr>
                                </pic:pic>
                              </a:graphicData>
                            </a:graphic>
                          </wp:inline>
                        </w:drawing>
                      </w:r>
                    </w:p>
                    <w:p w14:paraId="16C7D807" w14:textId="28525945" w:rsidR="008C3AF9" w:rsidRPr="00C731AA" w:rsidRDefault="008C3AF9" w:rsidP="008C3AF9">
                      <w:pPr>
                        <w:jc w:val="center"/>
                        <w:rPr>
                          <w:color w:val="FFFFFF"/>
                          <w:sz w:val="18"/>
                          <w:lang w:val="fr-FR"/>
                        </w:rPr>
                      </w:pPr>
                      <w:r w:rsidRPr="00C731AA">
                        <w:rPr>
                          <w:color w:val="FFFFFF"/>
                          <w:sz w:val="18"/>
                          <w:lang w:val="fr-FR"/>
                        </w:rPr>
                        <w:t xml:space="preserve">Des </w:t>
                      </w:r>
                      <w:r>
                        <w:rPr>
                          <w:color w:val="FFFFFF"/>
                          <w:sz w:val="18"/>
                          <w:lang w:val="fr-FR"/>
                        </w:rPr>
                        <w:t>PRI-ADPC explorent ensemble</w:t>
                      </w:r>
                      <w:r w:rsidRPr="00C731AA">
                        <w:rPr>
                          <w:color w:val="FFFFFF"/>
                          <w:sz w:val="18"/>
                          <w:lang w:val="fr-FR"/>
                        </w:rPr>
                        <w:t xml:space="preserve"> </w:t>
                      </w:r>
                      <w:r>
                        <w:rPr>
                          <w:color w:val="FFFFFF"/>
                          <w:sz w:val="18"/>
                          <w:lang w:val="fr-FR"/>
                        </w:rPr>
                        <w:t xml:space="preserve">les </w:t>
                      </w:r>
                      <w:r w:rsidRPr="00C731AA">
                        <w:rPr>
                          <w:color w:val="FFFFFF"/>
                          <w:sz w:val="18"/>
                          <w:lang w:val="fr-FR"/>
                        </w:rPr>
                        <w:t xml:space="preserve">matériels TESSA </w:t>
                      </w:r>
                    </w:p>
                    <w:p w14:paraId="0BB74F8D" w14:textId="77777777" w:rsidR="008C3AF9" w:rsidRPr="00124AC9" w:rsidRDefault="008C3AF9" w:rsidP="008C3AF9">
                      <w:pPr>
                        <w:rPr>
                          <w:lang w:val="fr-FR"/>
                        </w:rPr>
                      </w:pPr>
                    </w:p>
                  </w:txbxContent>
                </v:textbox>
                <w10:wrap type="tight"/>
              </v:shape>
            </w:pict>
          </mc:Fallback>
        </mc:AlternateContent>
      </w:r>
      <w:r w:rsidR="008C3AF9" w:rsidRPr="00772BD9">
        <w:rPr>
          <w:rFonts w:cs="Times New Roman"/>
          <w:szCs w:val="24"/>
        </w:rPr>
        <w:t xml:space="preserve">Semez les graines de la possibilité et de l'espoir en vos collègues. Elles/Ils ont besoin d'imagination pour voir qu'il est possible de faire les choses différemment. Par exemple, si un.e collègue manque de confiance en elle/lui-même pour conduire avec toute la classe un travail d’investigation ou une expérience en sciences, encouragez-le à mener cette activité avec un petit groupe pendant que vous vous occupez du reste des élèves ; cela le mettra en confiance. Ou bien, donnez-lui des exemples d’autres collègues qui expérimentent avec d’autres méthodes d'apprentissage actif. Le </w:t>
      </w:r>
      <w:r w:rsidR="008C3AF9" w:rsidRPr="00772BD9">
        <w:rPr>
          <w:rFonts w:cs="Times New Roman"/>
          <w:bCs/>
          <w:color w:val="993300"/>
          <w:szCs w:val="24"/>
        </w:rPr>
        <w:t>Tableau : Méthodes d’enseignement pour un apprentissage actif dans les matériels TESSA</w:t>
      </w:r>
      <w:r w:rsidR="008C3AF9" w:rsidRPr="00772BD9">
        <w:rPr>
          <w:rFonts w:cs="Times New Roman"/>
          <w:szCs w:val="24"/>
        </w:rPr>
        <w:t xml:space="preserve"> offre une liste de méthodes actives d’enseignement / apprentissage importantes et certaines des compétences que les enseignants doivent développer. Toutes sont prises en compte par les matériels TESSA.</w:t>
      </w:r>
    </w:p>
    <w:p w14:paraId="64958B44" w14:textId="77777777" w:rsidR="00391E25" w:rsidRPr="008C3AF9" w:rsidRDefault="00391E25" w:rsidP="00391E25">
      <w:pPr>
        <w:rPr>
          <w:lang w:val="fr-FR"/>
        </w:rPr>
      </w:pPr>
    </w:p>
    <w:p w14:paraId="580CA7AA" w14:textId="77777777" w:rsidR="00391E25" w:rsidRPr="008C3AF9" w:rsidRDefault="00391E25" w:rsidP="00391E25">
      <w:pPr>
        <w:rPr>
          <w:lang w:val="fr-FR"/>
        </w:rPr>
      </w:pPr>
    </w:p>
    <w:p w14:paraId="7888F72D" w14:textId="77777777" w:rsidR="00391E25" w:rsidRPr="008C3AF9" w:rsidRDefault="00391E25" w:rsidP="00391E25">
      <w:pPr>
        <w:rPr>
          <w:lang w:val="fr-FR"/>
        </w:rPr>
      </w:pPr>
    </w:p>
    <w:p w14:paraId="397F720F" w14:textId="77777777" w:rsidR="00391E25" w:rsidRPr="008C3AF9" w:rsidRDefault="00391E25" w:rsidP="00391E25">
      <w:pPr>
        <w:rPr>
          <w:lang w:val="fr-FR"/>
        </w:rPr>
      </w:pPr>
    </w:p>
    <w:p w14:paraId="7836D561" w14:textId="77777777" w:rsidR="00391E25" w:rsidRPr="008C3AF9" w:rsidRDefault="00391E25" w:rsidP="00391E25">
      <w:pPr>
        <w:rPr>
          <w:lang w:val="fr-FR"/>
        </w:rPr>
      </w:pPr>
    </w:p>
    <w:p w14:paraId="572FF393" w14:textId="77777777" w:rsidR="00DF780E" w:rsidRPr="008C3AF9" w:rsidRDefault="00DF780E">
      <w:pPr>
        <w:rPr>
          <w:lang w:val="fr-FR"/>
        </w:rPr>
      </w:pPr>
    </w:p>
    <w:sectPr w:rsidR="00DF780E" w:rsidRPr="008C3AF9" w:rsidSect="004529FE">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204"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102C" w14:textId="77777777" w:rsidR="00DF58E3" w:rsidRDefault="00DF58E3" w:rsidP="00FF7C25">
      <w:r>
        <w:separator/>
      </w:r>
    </w:p>
  </w:endnote>
  <w:endnote w:type="continuationSeparator" w:id="0">
    <w:p w14:paraId="2782DA84" w14:textId="77777777" w:rsidR="00DF58E3" w:rsidRDefault="00DF58E3" w:rsidP="00F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0EFF" w:usb1="5200FDFF" w:usb2="0A042021" w:usb3="00000000" w:csb0="000001BF" w:csb1="00000000"/>
  </w:font>
  <w:font w:name="Lohit Hindi">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CAAE5" w14:textId="77777777" w:rsidR="008F312F" w:rsidRDefault="008F31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F8BB" w14:textId="77777777" w:rsidR="004529FE" w:rsidRDefault="004529FE" w:rsidP="004529FE">
    <w:pPr>
      <w:pStyle w:val="En-tte"/>
      <w:tabs>
        <w:tab w:val="clear" w:pos="9360"/>
        <w:tab w:val="left" w:pos="2224"/>
      </w:tabs>
      <w:ind w:left="-1276" w:right="-1328" w:hanging="3"/>
      <w:rPr>
        <w:b/>
        <w:color w:val="C45911"/>
      </w:rPr>
    </w:pPr>
    <w:r w:rsidRPr="000442BA">
      <w:rPr>
        <w:b/>
        <w:color w:val="C45911"/>
      </w:rPr>
      <w:t>_______________________________________________________________________________________________</w:t>
    </w:r>
  </w:p>
  <w:p w14:paraId="54C91D89" w14:textId="77777777" w:rsidR="004529FE" w:rsidRPr="00554A4C" w:rsidRDefault="004529FE" w:rsidP="004529FE">
    <w:pPr>
      <w:pStyle w:val="En-tte"/>
      <w:tabs>
        <w:tab w:val="left" w:pos="2224"/>
      </w:tabs>
      <w:ind w:left="-990" w:right="-874" w:hanging="3"/>
      <w:rPr>
        <w:b/>
        <w:color w:val="C45911"/>
      </w:rPr>
    </w:pPr>
  </w:p>
  <w:p w14:paraId="427EF77F" w14:textId="114DBFFE" w:rsidR="004529FE" w:rsidRPr="0033129E" w:rsidRDefault="004529FE" w:rsidP="004529FE">
    <w:pPr>
      <w:pStyle w:val="Pieddepage"/>
      <w:framePr w:wrap="none" w:vAnchor="text" w:hAnchor="page" w:x="11249" w:y="444"/>
      <w:rPr>
        <w:rStyle w:val="Numrodepage"/>
        <w:sz w:val="18"/>
        <w:szCs w:val="18"/>
      </w:rPr>
    </w:pPr>
    <w:r w:rsidRPr="0033129E">
      <w:rPr>
        <w:rStyle w:val="Numrodepage"/>
        <w:sz w:val="18"/>
        <w:szCs w:val="18"/>
      </w:rPr>
      <w:fldChar w:fldCharType="begin"/>
    </w:r>
    <w:r w:rsidRPr="0033129E">
      <w:rPr>
        <w:rStyle w:val="Numrodepage"/>
        <w:sz w:val="18"/>
        <w:szCs w:val="18"/>
      </w:rPr>
      <w:instrText xml:space="preserve">PAGE  </w:instrText>
    </w:r>
    <w:r w:rsidRPr="0033129E">
      <w:rPr>
        <w:rStyle w:val="Numrodepage"/>
        <w:sz w:val="18"/>
        <w:szCs w:val="18"/>
      </w:rPr>
      <w:fldChar w:fldCharType="separate"/>
    </w:r>
    <w:r w:rsidR="00D55127">
      <w:rPr>
        <w:rStyle w:val="Numrodepage"/>
        <w:noProof/>
        <w:sz w:val="18"/>
        <w:szCs w:val="18"/>
      </w:rPr>
      <w:t>1</w:t>
    </w:r>
    <w:r w:rsidRPr="0033129E">
      <w:rPr>
        <w:rStyle w:val="Numrodepage"/>
        <w:sz w:val="18"/>
        <w:szCs w:val="18"/>
      </w:rPr>
      <w:fldChar w:fldCharType="end"/>
    </w:r>
  </w:p>
  <w:p w14:paraId="3159C9BB" w14:textId="0CF759DF" w:rsidR="004529FE" w:rsidRPr="00D55127" w:rsidRDefault="004529FE" w:rsidP="004529FE">
    <w:pPr>
      <w:pStyle w:val="Pieddepage"/>
      <w:tabs>
        <w:tab w:val="clear" w:pos="9360"/>
      </w:tabs>
      <w:ind w:left="-851" w:right="-1328"/>
      <w:rPr>
        <w:lang w:val="fr-FR"/>
      </w:rPr>
    </w:pPr>
    <w:r w:rsidRPr="004529FE">
      <w:rPr>
        <w:i/>
        <w:noProof/>
        <w:sz w:val="18"/>
        <w:szCs w:val="18"/>
        <w:lang w:val="fr-FR" w:eastAsia="fr-FR"/>
      </w:rPr>
      <mc:AlternateContent>
        <mc:Choice Requires="wps">
          <w:drawing>
            <wp:anchor distT="0" distB="0" distL="114300" distR="114300" simplePos="0" relativeHeight="251661312" behindDoc="0" locked="0" layoutInCell="1" allowOverlap="1" wp14:anchorId="6C63128D" wp14:editId="2FCB9386">
              <wp:simplePos x="0" y="0"/>
              <wp:positionH relativeFrom="column">
                <wp:posOffset>5586117</wp:posOffset>
              </wp:positionH>
              <wp:positionV relativeFrom="paragraph">
                <wp:posOffset>39365</wp:posOffset>
              </wp:positionV>
              <wp:extent cx="730159" cy="299677"/>
              <wp:effectExtent l="0" t="0" r="0" b="5715"/>
              <wp:wrapNone/>
              <wp:docPr id="59" name="Text Box 59"/>
              <wp:cNvGraphicFramePr/>
              <a:graphic xmlns:a="http://schemas.openxmlformats.org/drawingml/2006/main">
                <a:graphicData uri="http://schemas.microsoft.com/office/word/2010/wordprocessingShape">
                  <wps:wsp>
                    <wps:cNvSpPr txBox="1"/>
                    <wps:spPr>
                      <a:xfrm>
                        <a:off x="0" y="0"/>
                        <a:ext cx="730159" cy="2996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EDB88A1" w14:textId="77777777" w:rsidR="004529FE" w:rsidRDefault="004529FE" w:rsidP="004529FE">
                          <w:r w:rsidRPr="00395A6E">
                            <w:rPr>
                              <w:noProof/>
                              <w:lang w:val="fr-FR" w:eastAsia="fr-FR"/>
                            </w:rPr>
                            <w:drawing>
                              <wp:inline distT="0" distB="0" distL="0" distR="0" wp14:anchorId="7E0A7869" wp14:editId="72BA5F82">
                                <wp:extent cx="525780" cy="186055"/>
                                <wp:effectExtent l="0" t="0" r="0" b="0"/>
                                <wp:docPr id="1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186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63128D" id="_x0000_t202" coordsize="21600,21600" o:spt="202" path="m,l,21600r21600,l21600,xe">
              <v:stroke joinstyle="miter"/>
              <v:path gradientshapeok="t" o:connecttype="rect"/>
            </v:shapetype>
            <v:shape id="Text Box 59" o:spid="_x0000_s1028" type="#_x0000_t202" style="position:absolute;left:0;text-align:left;margin-left:439.85pt;margin-top:3.1pt;width:57.5pt;height:2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WPrAIAAKs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" filled="f" stroked="f">
              <v:textbox>
                <w:txbxContent>
                  <w:p w14:paraId="5EDB88A1" w14:textId="77777777" w:rsidR="004529FE" w:rsidRDefault="004529FE" w:rsidP="004529FE">
                    <w:r w:rsidRPr="00395A6E">
                      <w:rPr>
                        <w:noProof/>
                        <w:lang w:val="en-US"/>
                      </w:rPr>
                      <w:drawing>
                        <wp:inline distT="0" distB="0" distL="0" distR="0" wp14:anchorId="7E0A7869" wp14:editId="72BA5F82">
                          <wp:extent cx="525780" cy="186055"/>
                          <wp:effectExtent l="0" t="0" r="0" b="0"/>
                          <wp:docPr id="1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 cy="186055"/>
                                  </a:xfrm>
                                  <a:prstGeom prst="rect">
                                    <a:avLst/>
                                  </a:prstGeom>
                                  <a:noFill/>
                                  <a:ln>
                                    <a:noFill/>
                                  </a:ln>
                                </pic:spPr>
                              </pic:pic>
                            </a:graphicData>
                          </a:graphic>
                        </wp:inline>
                      </w:drawing>
                    </w:r>
                  </w:p>
                </w:txbxContent>
              </v:textbox>
            </v:shape>
          </w:pict>
        </mc:Fallback>
      </mc:AlternateContent>
    </w:r>
    <w:r w:rsidRPr="004529FE">
      <w:rPr>
        <w:i/>
        <w:sz w:val="18"/>
        <w:szCs w:val="18"/>
        <w:lang w:val="fr-FR"/>
      </w:rPr>
      <w:t xml:space="preserve">Ce </w:t>
    </w:r>
    <w:r w:rsidRPr="004529FE">
      <w:rPr>
        <w:i/>
        <w:sz w:val="16"/>
        <w:szCs w:val="16"/>
        <w:lang w:val="fr-FR"/>
      </w:rPr>
      <w:t>document est une adaptation du document correspondant de la Boîte à outils</w:t>
    </w:r>
    <w:r w:rsidR="008F312F">
      <w:rPr>
        <w:i/>
        <w:sz w:val="16"/>
        <w:szCs w:val="16"/>
        <w:lang w:val="fr-FR"/>
      </w:rPr>
      <w:t xml:space="preserve"> TESSA</w:t>
    </w:r>
    <w:r w:rsidRPr="004529FE">
      <w:rPr>
        <w:i/>
        <w:sz w:val="16"/>
        <w:szCs w:val="16"/>
        <w:lang w:val="fr-FR"/>
      </w:rPr>
      <w:t xml:space="preserve"> pour les superviseurs de pratiques pédagogiques et est </w:t>
    </w:r>
    <w:r w:rsidRPr="004529FE">
      <w:rPr>
        <w:i/>
        <w:sz w:val="16"/>
        <w:szCs w:val="16"/>
        <w:lang w:val="fr-FR"/>
      </w:rPr>
      <w:br/>
      <w:t xml:space="preserve">publié sous licence Creative Commons Attribution - Partage dans les mêmes conditions 4.0 International (CC BY-SA 4.0)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EB73" w14:textId="77777777" w:rsidR="008F312F" w:rsidRDefault="008F31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5AD2" w14:textId="77777777" w:rsidR="00DF58E3" w:rsidRDefault="00DF58E3" w:rsidP="00FF7C25">
      <w:r>
        <w:separator/>
      </w:r>
    </w:p>
  </w:footnote>
  <w:footnote w:type="continuationSeparator" w:id="0">
    <w:p w14:paraId="19686867" w14:textId="77777777" w:rsidR="00DF58E3" w:rsidRDefault="00DF58E3" w:rsidP="00FF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62F1" w14:textId="77777777" w:rsidR="008F312F" w:rsidRDefault="008F31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2154" w14:textId="77777777" w:rsidR="00FF7C25" w:rsidRDefault="00FF7C25" w:rsidP="00FF7C25">
    <w:pPr>
      <w:pStyle w:val="En-tte"/>
      <w:tabs>
        <w:tab w:val="clear" w:pos="9360"/>
        <w:tab w:val="left" w:pos="2224"/>
      </w:tabs>
      <w:ind w:left="-1276" w:right="-1328"/>
    </w:pPr>
    <w:r>
      <w:rPr>
        <w:noProof/>
        <w:lang w:val="fr-FR" w:eastAsia="fr-FR"/>
      </w:rPr>
      <mc:AlternateContent>
        <mc:Choice Requires="wps">
          <w:drawing>
            <wp:anchor distT="0" distB="0" distL="114300" distR="114300" simplePos="0" relativeHeight="251659264" behindDoc="0" locked="0" layoutInCell="1" allowOverlap="1" wp14:anchorId="2B3F7EAC" wp14:editId="3DEB68A6">
              <wp:simplePos x="0" y="0"/>
              <wp:positionH relativeFrom="column">
                <wp:posOffset>3003550</wp:posOffset>
              </wp:positionH>
              <wp:positionV relativeFrom="paragraph">
                <wp:posOffset>286368</wp:posOffset>
              </wp:positionV>
              <wp:extent cx="3409315" cy="342900"/>
              <wp:effectExtent l="0" t="0" r="0" b="0"/>
              <wp:wrapSquare wrapText="bothSides"/>
              <wp:docPr id="2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3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06CFA" w14:textId="77777777" w:rsidR="00FF7C25" w:rsidRPr="005E2521" w:rsidRDefault="00FF7C25" w:rsidP="00FF7C25">
                          <w:pPr>
                            <w:jc w:val="right"/>
                            <w:rPr>
                              <w:rFonts w:cs="Arial"/>
                              <w:b/>
                              <w:noProof/>
                              <w:lang w:val="fr-FR"/>
                            </w:rPr>
                          </w:pPr>
                          <w:r w:rsidRPr="005E2521">
                            <w:rPr>
                              <w:rFonts w:cs="Arial"/>
                              <w:b/>
                              <w:lang w:val="fr-FR"/>
                            </w:rPr>
                            <w:t xml:space="preserve">Boîte à outils </w:t>
                          </w:r>
                          <w:r>
                            <w:rPr>
                              <w:rFonts w:cs="Arial"/>
                              <w:b/>
                              <w:lang w:val="fr-FR"/>
                            </w:rPr>
                            <w:t>des PRI-ADPC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F7EAC" id="_x0000_t202" coordsize="21600,21600" o:spt="202" path="m,l,21600r21600,l21600,xe">
              <v:stroke joinstyle="miter"/>
              <v:path gradientshapeok="t" o:connecttype="rect"/>
            </v:shapetype>
            <v:shape id="Text Box 3" o:spid="_x0000_s1027" type="#_x0000_t202" style="position:absolute;left:0;text-align:left;margin-left:236.5pt;margin-top:22.55pt;width:268.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" stroked="f">
              <v:path arrowok="t"/>
              <v:textbox>
                <w:txbxContent>
                  <w:p w14:paraId="73606CFA" w14:textId="77777777" w:rsidR="00FF7C25" w:rsidRPr="005E2521" w:rsidRDefault="00FF7C25" w:rsidP="00FF7C25">
                    <w:pPr>
                      <w:jc w:val="right"/>
                      <w:rPr>
                        <w:rFonts w:cs="Arial"/>
                        <w:b/>
                        <w:noProof/>
                        <w:lang w:val="fr-FR"/>
                      </w:rPr>
                    </w:pPr>
                    <w:r w:rsidRPr="005E2521">
                      <w:rPr>
                        <w:rFonts w:cs="Arial"/>
                        <w:b/>
                        <w:lang w:val="fr-FR"/>
                      </w:rPr>
                      <w:t xml:space="preserve">Boîte à outils </w:t>
                    </w:r>
                    <w:r>
                      <w:rPr>
                        <w:rFonts w:cs="Arial"/>
                        <w:b/>
                        <w:lang w:val="fr-FR"/>
                      </w:rPr>
                      <w:t>des PRI-ADPC</w:t>
                    </w:r>
                  </w:p>
                </w:txbxContent>
              </v:textbox>
              <w10:wrap type="square"/>
            </v:shape>
          </w:pict>
        </mc:Fallback>
      </mc:AlternateContent>
    </w:r>
    <w:r w:rsidRPr="007617AA">
      <w:rPr>
        <w:noProof/>
        <w:lang w:val="fr-FR" w:eastAsia="fr-FR"/>
      </w:rPr>
      <w:drawing>
        <wp:inline distT="0" distB="0" distL="0" distR="0" wp14:anchorId="0B1A6BD2" wp14:editId="0FA6FDA8">
          <wp:extent cx="663575" cy="542290"/>
          <wp:effectExtent l="0" t="0" r="0" b="0"/>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542290"/>
                  </a:xfrm>
                  <a:prstGeom prst="rect">
                    <a:avLst/>
                  </a:prstGeom>
                  <a:noFill/>
                  <a:ln>
                    <a:noFill/>
                  </a:ln>
                </pic:spPr>
              </pic:pic>
            </a:graphicData>
          </a:graphic>
        </wp:inline>
      </w:drawing>
    </w:r>
    <w:r>
      <w:t xml:space="preserve">     </w:t>
    </w:r>
    <w:r w:rsidRPr="001C095E">
      <w:rPr>
        <w:rFonts w:cs="Arial"/>
        <w:noProof/>
        <w:lang w:val="fr-FR" w:eastAsia="fr-FR"/>
      </w:rPr>
      <w:drawing>
        <wp:inline distT="0" distB="0" distL="0" distR="0" wp14:anchorId="145DC983" wp14:editId="6D0851E5">
          <wp:extent cx="728345" cy="542290"/>
          <wp:effectExtent l="0" t="0" r="0" b="0"/>
          <wp:docPr id="150" name="Image 1" descr="Description: logo_aprelia_v46_xs_fond_tranpa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logo_aprelia_v46_xs_fond_tranparent"/>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345" cy="542290"/>
                  </a:xfrm>
                  <a:prstGeom prst="rect">
                    <a:avLst/>
                  </a:prstGeom>
                  <a:noFill/>
                  <a:ln>
                    <a:noFill/>
                  </a:ln>
                </pic:spPr>
              </pic:pic>
            </a:graphicData>
          </a:graphic>
        </wp:inline>
      </w:drawing>
    </w:r>
    <w:r>
      <w:tab/>
    </w:r>
  </w:p>
  <w:p w14:paraId="61E8638A" w14:textId="77777777" w:rsidR="00FF7C25" w:rsidRPr="00416884" w:rsidRDefault="00FF7C25" w:rsidP="00FF7C25">
    <w:pPr>
      <w:pStyle w:val="En-tte"/>
      <w:tabs>
        <w:tab w:val="clear" w:pos="9360"/>
        <w:tab w:val="left" w:pos="2224"/>
      </w:tabs>
      <w:ind w:left="-1276" w:right="-1328"/>
      <w:rPr>
        <w:b/>
        <w:color w:val="C45911"/>
      </w:rPr>
    </w:pPr>
    <w:r w:rsidRPr="00416884">
      <w:rPr>
        <w:b/>
        <w:color w:val="C45911"/>
      </w:rPr>
      <w:t>_____________________________________</w:t>
    </w:r>
    <w:r>
      <w:rPr>
        <w:b/>
        <w:color w:val="C45911"/>
      </w:rPr>
      <w:t>_____</w:t>
    </w:r>
    <w:r w:rsidRPr="00416884">
      <w:rPr>
        <w:b/>
        <w:color w:val="C45911"/>
      </w:rPr>
      <w:t>_________________________________________</w:t>
    </w:r>
    <w:r>
      <w:rPr>
        <w:b/>
        <w:color w:val="C45911"/>
      </w:rPr>
      <w:t>_____________</w:t>
    </w:r>
  </w:p>
  <w:p w14:paraId="377A696E" w14:textId="46FACEED" w:rsidR="00FF7C25" w:rsidRDefault="00FF7C25" w:rsidP="00FF7C25">
    <w:pPr>
      <w:pStyle w:val="En-tte"/>
      <w:tabs>
        <w:tab w:val="clear" w:pos="9360"/>
      </w:tabs>
      <w:ind w:left="-1276" w:right="-132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DA29" w14:textId="77777777" w:rsidR="008F312F" w:rsidRDefault="008F31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A7D"/>
    <w:multiLevelType w:val="hybridMultilevel"/>
    <w:tmpl w:val="715669E2"/>
    <w:lvl w:ilvl="0" w:tplc="C5EEB418">
      <w:start w:val="1"/>
      <w:numFmt w:val="decimal"/>
      <w:lvlText w:val="%1."/>
      <w:lvlJc w:val="left"/>
      <w:pPr>
        <w:tabs>
          <w:tab w:val="num" w:pos="720"/>
        </w:tabs>
        <w:ind w:left="720" w:hanging="360"/>
      </w:pPr>
      <w:rPr>
        <w:rFonts w:cs="Times New Roman" w:hint="default"/>
        <w:b/>
        <w:bCs/>
        <w:i w:val="0"/>
        <w:iCs w:val="0"/>
        <w:color w:val="FFAF2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D27A12"/>
    <w:multiLevelType w:val="hybridMultilevel"/>
    <w:tmpl w:val="B48A8426"/>
    <w:lvl w:ilvl="0" w:tplc="17F80A46">
      <w:start w:val="1"/>
      <w:numFmt w:val="bullet"/>
      <w:lvlText w:val=""/>
      <w:lvlJc w:val="left"/>
      <w:pPr>
        <w:ind w:left="765" w:hanging="360"/>
      </w:pPr>
      <w:rPr>
        <w:rFonts w:ascii="Webdings" w:hAnsi="Webdings" w:hint="default"/>
        <w:color w:val="D37B1B"/>
        <w:sz w:val="16"/>
        <w:szCs w:val="1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8F0762C"/>
    <w:multiLevelType w:val="hybridMultilevel"/>
    <w:tmpl w:val="71F669D8"/>
    <w:lvl w:ilvl="0" w:tplc="1FFECE5C">
      <w:start w:val="1"/>
      <w:numFmt w:val="bullet"/>
      <w:lvlText w:val=""/>
      <w:lvlJc w:val="left"/>
      <w:pPr>
        <w:tabs>
          <w:tab w:val="num" w:pos="720"/>
        </w:tabs>
        <w:ind w:left="720" w:hanging="360"/>
      </w:pPr>
      <w:rPr>
        <w:rFonts w:ascii="Webdings" w:hAnsi="Webdings" w:hint="default"/>
        <w:color w:val="984806"/>
        <w:sz w:val="16"/>
      </w:rPr>
    </w:lvl>
    <w:lvl w:ilvl="1" w:tplc="08090003" w:tentative="1">
      <w:start w:val="1"/>
      <w:numFmt w:val="bullet"/>
      <w:lvlText w:val="o"/>
      <w:lvlJc w:val="left"/>
      <w:pPr>
        <w:tabs>
          <w:tab w:val="num" w:pos="1440"/>
        </w:tabs>
        <w:ind w:left="1440" w:hanging="360"/>
      </w:pPr>
      <w:rPr>
        <w:rFonts w:ascii="Courier New" w:hAnsi="Courier New" w:cs="Palatino Linotyp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Linotyp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Linotyp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910F3"/>
    <w:multiLevelType w:val="hybridMultilevel"/>
    <w:tmpl w:val="C74A0BA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Palatino Linotype"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Palatino Linotype"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Palatino Linotype"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5FA01B4"/>
    <w:multiLevelType w:val="hybridMultilevel"/>
    <w:tmpl w:val="091A9ADA"/>
    <w:lvl w:ilvl="0" w:tplc="0409000F">
      <w:start w:val="1"/>
      <w:numFmt w:val="decimal"/>
      <w:lvlText w:val="%1."/>
      <w:lvlJc w:val="left"/>
      <w:pPr>
        <w:tabs>
          <w:tab w:val="num" w:pos="720"/>
        </w:tabs>
        <w:ind w:left="720" w:hanging="360"/>
      </w:pPr>
      <w:rPr>
        <w:rFonts w:cs="Times New Roman" w:hint="default"/>
        <w:b w:val="0"/>
        <w:i w:val="0"/>
        <w:color w:val="993300"/>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0B2B09"/>
    <w:multiLevelType w:val="multilevel"/>
    <w:tmpl w:val="2A8A7258"/>
    <w:lvl w:ilvl="0">
      <w:start w:val="1"/>
      <w:numFmt w:val="bullet"/>
      <w:lvlText w:val=""/>
      <w:lvlJc w:val="left"/>
      <w:pPr>
        <w:ind w:left="720" w:hanging="360"/>
      </w:pPr>
      <w:rPr>
        <w:rFonts w:ascii="Webdings" w:hAnsi="Webdings" w:cs="Palatino Linotype" w:hint="default"/>
        <w:color w:val="984806"/>
        <w:sz w:val="16"/>
      </w:rPr>
    </w:lvl>
    <w:lvl w:ilvl="1">
      <w:start w:val="1"/>
      <w:numFmt w:val="bullet"/>
      <w:lvlText w:val="o"/>
      <w:lvlJc w:val="left"/>
      <w:pPr>
        <w:ind w:left="1440" w:hanging="360"/>
      </w:pPr>
      <w:rPr>
        <w:rFonts w:ascii="Courier New" w:hAnsi="Courier New" w:cs="Palatino Linotype" w:hint="default"/>
      </w:rPr>
    </w:lvl>
    <w:lvl w:ilvl="2">
      <w:start w:val="1"/>
      <w:numFmt w:val="bullet"/>
      <w:lvlText w:val=""/>
      <w:lvlJc w:val="left"/>
      <w:pPr>
        <w:ind w:left="2160" w:hanging="360"/>
      </w:pPr>
      <w:rPr>
        <w:rFonts w:ascii="Wingdings" w:hAnsi="Wingdings" w:cs="Palatino Linotype" w:hint="default"/>
      </w:rPr>
    </w:lvl>
    <w:lvl w:ilvl="3">
      <w:start w:val="1"/>
      <w:numFmt w:val="bullet"/>
      <w:lvlText w:val=""/>
      <w:lvlJc w:val="left"/>
      <w:pPr>
        <w:ind w:left="2880" w:hanging="360"/>
      </w:pPr>
      <w:rPr>
        <w:rFonts w:ascii="Symbol" w:hAnsi="Symbol" w:cs="Palatino Linotype" w:hint="default"/>
      </w:rPr>
    </w:lvl>
    <w:lvl w:ilvl="4">
      <w:start w:val="1"/>
      <w:numFmt w:val="bullet"/>
      <w:lvlText w:val="o"/>
      <w:lvlJc w:val="left"/>
      <w:pPr>
        <w:ind w:left="3600" w:hanging="360"/>
      </w:pPr>
      <w:rPr>
        <w:rFonts w:ascii="Courier New" w:hAnsi="Courier New" w:cs="Palatino Linotype" w:hint="default"/>
      </w:rPr>
    </w:lvl>
    <w:lvl w:ilvl="5">
      <w:start w:val="1"/>
      <w:numFmt w:val="bullet"/>
      <w:lvlText w:val=""/>
      <w:lvlJc w:val="left"/>
      <w:pPr>
        <w:ind w:left="4320" w:hanging="360"/>
      </w:pPr>
      <w:rPr>
        <w:rFonts w:ascii="Wingdings" w:hAnsi="Wingdings" w:cs="Palatino Linotype" w:hint="default"/>
      </w:rPr>
    </w:lvl>
    <w:lvl w:ilvl="6">
      <w:start w:val="1"/>
      <w:numFmt w:val="bullet"/>
      <w:lvlText w:val=""/>
      <w:lvlJc w:val="left"/>
      <w:pPr>
        <w:ind w:left="5040" w:hanging="360"/>
      </w:pPr>
      <w:rPr>
        <w:rFonts w:ascii="Symbol" w:hAnsi="Symbol" w:cs="Palatino Linotype" w:hint="default"/>
      </w:rPr>
    </w:lvl>
    <w:lvl w:ilvl="7">
      <w:start w:val="1"/>
      <w:numFmt w:val="bullet"/>
      <w:lvlText w:val="o"/>
      <w:lvlJc w:val="left"/>
      <w:pPr>
        <w:ind w:left="5760" w:hanging="360"/>
      </w:pPr>
      <w:rPr>
        <w:rFonts w:ascii="Courier New" w:hAnsi="Courier New" w:cs="Palatino Linotype" w:hint="default"/>
      </w:rPr>
    </w:lvl>
    <w:lvl w:ilvl="8">
      <w:start w:val="1"/>
      <w:numFmt w:val="bullet"/>
      <w:lvlText w:val=""/>
      <w:lvlJc w:val="left"/>
      <w:pPr>
        <w:ind w:left="6480" w:hanging="360"/>
      </w:pPr>
      <w:rPr>
        <w:rFonts w:ascii="Wingdings" w:hAnsi="Wingdings" w:cs="Palatino Linotype" w:hint="default"/>
      </w:rPr>
    </w:lvl>
  </w:abstractNum>
  <w:abstractNum w:abstractNumId="6" w15:restartNumberingAfterBreak="0">
    <w:nsid w:val="56386C7E"/>
    <w:multiLevelType w:val="hybridMultilevel"/>
    <w:tmpl w:val="B2F87948"/>
    <w:lvl w:ilvl="0" w:tplc="A778C1CE">
      <w:start w:val="5"/>
      <w:numFmt w:val="bullet"/>
      <w:lvlText w:val=""/>
      <w:lvlJc w:val="left"/>
      <w:pPr>
        <w:tabs>
          <w:tab w:val="num" w:pos="360"/>
        </w:tabs>
        <w:ind w:left="360" w:hanging="360"/>
      </w:pPr>
      <w:rPr>
        <w:rFonts w:ascii="Wingdings" w:hAnsi="Wingdings" w:hint="default"/>
        <w:b w:val="0"/>
        <w:i w:val="0"/>
        <w:color w:val="9933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A1487"/>
    <w:multiLevelType w:val="hybridMultilevel"/>
    <w:tmpl w:val="6FD4B1F8"/>
    <w:lvl w:ilvl="0" w:tplc="08090003">
      <w:start w:val="1"/>
      <w:numFmt w:val="bullet"/>
      <w:lvlText w:val="o"/>
      <w:lvlJc w:val="left"/>
      <w:pPr>
        <w:ind w:left="405" w:hanging="360"/>
      </w:pPr>
      <w:rPr>
        <w:rFonts w:ascii="Courier New" w:hAnsi="Courier New" w:cs="Courier New" w:hint="default"/>
        <w:b w:val="0"/>
        <w:i w:val="0"/>
        <w:color w:val="D37B1B"/>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46EE8"/>
    <w:multiLevelType w:val="hybridMultilevel"/>
    <w:tmpl w:val="2DACAF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AE7510"/>
    <w:multiLevelType w:val="hybridMultilevel"/>
    <w:tmpl w:val="5006696E"/>
    <w:lvl w:ilvl="0" w:tplc="7B76D34C">
      <w:start w:val="1"/>
      <w:numFmt w:val="bullet"/>
      <w:pStyle w:val="Paragraphedeliste"/>
      <w:lvlText w:val=""/>
      <w:lvlJc w:val="left"/>
      <w:pPr>
        <w:ind w:left="405" w:hanging="360"/>
      </w:pPr>
      <w:rPr>
        <w:rFonts w:ascii="Webdings" w:hAnsi="Webdings" w:hint="default"/>
        <w:b w:val="0"/>
        <w:i w:val="0"/>
        <w:color w:val="D37B1B"/>
        <w:sz w:val="16"/>
        <w:szCs w:val="16"/>
      </w:rPr>
    </w:lvl>
    <w:lvl w:ilvl="1" w:tplc="08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25"/>
    <w:rsid w:val="00007866"/>
    <w:rsid w:val="000911BB"/>
    <w:rsid w:val="00093996"/>
    <w:rsid w:val="00103318"/>
    <w:rsid w:val="001F41C1"/>
    <w:rsid w:val="00221D7A"/>
    <w:rsid w:val="00360654"/>
    <w:rsid w:val="00373811"/>
    <w:rsid w:val="00391E25"/>
    <w:rsid w:val="003B77AD"/>
    <w:rsid w:val="004529FE"/>
    <w:rsid w:val="006552AC"/>
    <w:rsid w:val="00772BD9"/>
    <w:rsid w:val="008C3AF9"/>
    <w:rsid w:val="008F312F"/>
    <w:rsid w:val="0095049F"/>
    <w:rsid w:val="00A0329E"/>
    <w:rsid w:val="00CB2D16"/>
    <w:rsid w:val="00D55127"/>
    <w:rsid w:val="00DF58E3"/>
    <w:rsid w:val="00DF780E"/>
    <w:rsid w:val="00EE4EE3"/>
    <w:rsid w:val="00FF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DF48"/>
  <w15:chartTrackingRefBased/>
  <w15:docId w15:val="{53DFF358-981F-FE4C-ABCD-2CE3972B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tivity box"/>
    <w:qFormat/>
    <w:rsid w:val="00391E25"/>
    <w:rPr>
      <w:rFonts w:ascii="Times New Roman" w:eastAsia="Times New Roman" w:hAnsi="Times New Roman" w:cs="Times New Roman"/>
      <w:lang w:eastAsia="en-GB"/>
    </w:rPr>
  </w:style>
  <w:style w:type="paragraph" w:styleId="Titre1">
    <w:name w:val="heading 1"/>
    <w:basedOn w:val="Normal"/>
    <w:next w:val="Normal"/>
    <w:link w:val="Titre1Car"/>
    <w:qFormat/>
    <w:rsid w:val="00391E25"/>
    <w:pPr>
      <w:widowControl w:val="0"/>
      <w:pBdr>
        <w:top w:val="single" w:sz="4" w:space="1" w:color="FDA024"/>
        <w:left w:val="single" w:sz="4" w:space="4" w:color="FDA024"/>
        <w:bottom w:val="single" w:sz="4" w:space="1" w:color="FDA024"/>
        <w:right w:val="single" w:sz="4" w:space="4" w:color="FDA024"/>
      </w:pBdr>
      <w:shd w:val="clear" w:color="auto" w:fill="FFAF2E"/>
      <w:tabs>
        <w:tab w:val="left" w:pos="117"/>
        <w:tab w:val="center" w:pos="4550"/>
      </w:tabs>
      <w:autoSpaceDE w:val="0"/>
      <w:autoSpaceDN w:val="0"/>
      <w:adjustRightInd w:val="0"/>
      <w:spacing w:before="100" w:after="100"/>
      <w:ind w:left="-1418" w:right="-1327"/>
      <w:jc w:val="center"/>
      <w:outlineLvl w:val="0"/>
    </w:pPr>
    <w:rPr>
      <w:rFonts w:cs="Arial"/>
      <w:b/>
      <w:bCs/>
      <w:color w:val="FFFFFF"/>
      <w:sz w:val="48"/>
      <w:szCs w:val="48"/>
      <w:lang w:val="fr-FR"/>
    </w:rPr>
  </w:style>
  <w:style w:type="paragraph" w:styleId="Titre2">
    <w:name w:val="heading 2"/>
    <w:basedOn w:val="Normal"/>
    <w:next w:val="Normal"/>
    <w:link w:val="Titre2Car"/>
    <w:uiPriority w:val="9"/>
    <w:unhideWhenUsed/>
    <w:qFormat/>
    <w:rsid w:val="00772BD9"/>
    <w:pPr>
      <w:keepNext/>
      <w:keepLines/>
      <w:spacing w:before="40"/>
      <w:outlineLvl w:val="1"/>
    </w:pPr>
    <w:rPr>
      <w:rFonts w:eastAsiaTheme="majorEastAsia" w:cstheme="majorBidi"/>
      <w:color w:val="C45911" w:themeColor="accent2" w:themeShade="BF"/>
      <w:sz w:val="28"/>
      <w:szCs w:val="26"/>
      <w:lang w:val="fr-FR"/>
    </w:rPr>
  </w:style>
  <w:style w:type="paragraph" w:styleId="Titre3">
    <w:name w:val="heading 3"/>
    <w:basedOn w:val="Normal"/>
    <w:next w:val="Normal"/>
    <w:link w:val="Titre3Car"/>
    <w:uiPriority w:val="9"/>
    <w:unhideWhenUsed/>
    <w:qFormat/>
    <w:rsid w:val="00772BD9"/>
    <w:pPr>
      <w:keepNext/>
      <w:keepLines/>
      <w:spacing w:before="40"/>
      <w:outlineLvl w:val="2"/>
    </w:pPr>
    <w:rPr>
      <w:rFonts w:asciiTheme="majorHAnsi" w:eastAsiaTheme="majorEastAsia" w:hAnsiTheme="majorHAnsi" w:cstheme="majorBidi"/>
      <w:b/>
      <w:color w:val="C45911" w:themeColor="accent2" w:themeShade="BF"/>
      <w:lang w:val="fr-FR"/>
    </w:rPr>
  </w:style>
  <w:style w:type="paragraph" w:styleId="Titre4">
    <w:name w:val="heading 4"/>
    <w:basedOn w:val="Normal"/>
    <w:next w:val="Normal"/>
    <w:link w:val="Titre4Car"/>
    <w:uiPriority w:val="9"/>
    <w:unhideWhenUsed/>
    <w:qFormat/>
    <w:rsid w:val="00772BD9"/>
    <w:pPr>
      <w:keepNext/>
      <w:keepLines/>
      <w:spacing w:before="40"/>
      <w:outlineLvl w:val="3"/>
    </w:pPr>
    <w:rPr>
      <w:rFonts w:asciiTheme="majorHAnsi" w:eastAsiaTheme="majorEastAsia" w:hAnsiTheme="majorHAnsi" w:cstheme="majorBidi"/>
      <w:b/>
      <w:i/>
      <w:iCs/>
      <w:color w:val="C45911" w:themeColor="accent2" w:themeShade="BF"/>
    </w:rPr>
  </w:style>
  <w:style w:type="paragraph" w:styleId="Titre5">
    <w:name w:val="heading 5"/>
    <w:basedOn w:val="Normal"/>
    <w:next w:val="Normal"/>
    <w:link w:val="Titre5Car"/>
    <w:unhideWhenUsed/>
    <w:qFormat/>
    <w:rsid w:val="00391E25"/>
    <w:pPr>
      <w:snapToGrid w:val="0"/>
      <w:spacing w:beforeLines="100" w:before="240" w:afterLines="100" w:after="240"/>
      <w:outlineLvl w:val="4"/>
    </w:pPr>
    <w:rPr>
      <w:rFonts w:cs="Arial"/>
      <w:b/>
      <w:color w:val="DD8E22"/>
      <w:lang w:val="fr-FR"/>
    </w:rPr>
  </w:style>
  <w:style w:type="paragraph" w:styleId="Titre6">
    <w:name w:val="heading 6"/>
    <w:basedOn w:val="Normal"/>
    <w:next w:val="Normal"/>
    <w:link w:val="Titre6Car"/>
    <w:uiPriority w:val="9"/>
    <w:unhideWhenUsed/>
    <w:qFormat/>
    <w:rsid w:val="008C3AF9"/>
    <w:pPr>
      <w:keepNext/>
      <w:keepLines/>
      <w:spacing w:before="40"/>
      <w:outlineLvl w:val="5"/>
    </w:pPr>
    <w:rPr>
      <w:rFonts w:asciiTheme="majorHAnsi" w:eastAsiaTheme="majorEastAsia" w:hAnsiTheme="majorHAnsi" w:cstheme="majorBidi"/>
      <w:i/>
      <w:iCs/>
      <w:color w:val="C45911" w:themeColor="accent2" w:themeShade="B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C25"/>
    <w:pPr>
      <w:tabs>
        <w:tab w:val="center" w:pos="4680"/>
        <w:tab w:val="right" w:pos="9360"/>
      </w:tabs>
    </w:pPr>
  </w:style>
  <w:style w:type="character" w:customStyle="1" w:styleId="En-tteCar">
    <w:name w:val="En-tête Car"/>
    <w:basedOn w:val="Policepardfaut"/>
    <w:link w:val="En-tte"/>
    <w:uiPriority w:val="99"/>
    <w:rsid w:val="00FF7C25"/>
  </w:style>
  <w:style w:type="paragraph" w:styleId="Pieddepage">
    <w:name w:val="footer"/>
    <w:basedOn w:val="Normal"/>
    <w:link w:val="PieddepageCar"/>
    <w:unhideWhenUsed/>
    <w:rsid w:val="00FF7C25"/>
    <w:pPr>
      <w:tabs>
        <w:tab w:val="center" w:pos="4680"/>
        <w:tab w:val="right" w:pos="9360"/>
      </w:tabs>
    </w:pPr>
  </w:style>
  <w:style w:type="character" w:customStyle="1" w:styleId="PieddepageCar">
    <w:name w:val="Pied de page Car"/>
    <w:basedOn w:val="Policepardfaut"/>
    <w:link w:val="Pieddepage"/>
    <w:rsid w:val="00FF7C25"/>
  </w:style>
  <w:style w:type="character" w:styleId="Numrodepage">
    <w:name w:val="page number"/>
    <w:rsid w:val="004529FE"/>
    <w:rPr>
      <w:rFonts w:cs="Times New Roman"/>
    </w:rPr>
  </w:style>
  <w:style w:type="character" w:customStyle="1" w:styleId="Titre1Car">
    <w:name w:val="Titre 1 Car"/>
    <w:basedOn w:val="Policepardfaut"/>
    <w:link w:val="Titre1"/>
    <w:rsid w:val="00391E25"/>
    <w:rPr>
      <w:rFonts w:ascii="Times New Roman" w:eastAsia="Times New Roman" w:hAnsi="Times New Roman" w:cs="Arial"/>
      <w:b/>
      <w:bCs/>
      <w:color w:val="FFFFFF"/>
      <w:sz w:val="48"/>
      <w:szCs w:val="48"/>
      <w:shd w:val="clear" w:color="auto" w:fill="FFAF2E"/>
      <w:lang w:val="fr-FR" w:eastAsia="en-GB"/>
    </w:rPr>
  </w:style>
  <w:style w:type="character" w:customStyle="1" w:styleId="Titre5Car">
    <w:name w:val="Titre 5 Car"/>
    <w:basedOn w:val="Policepardfaut"/>
    <w:link w:val="Titre5"/>
    <w:rsid w:val="00391E25"/>
    <w:rPr>
      <w:rFonts w:ascii="Times New Roman" w:eastAsia="Times New Roman" w:hAnsi="Times New Roman" w:cs="Arial"/>
      <w:b/>
      <w:color w:val="DD8E22"/>
      <w:lang w:val="fr-FR" w:eastAsia="en-GB"/>
    </w:rPr>
  </w:style>
  <w:style w:type="paragraph" w:customStyle="1" w:styleId="Standard">
    <w:name w:val="Standard"/>
    <w:rsid w:val="00391E25"/>
    <w:pPr>
      <w:tabs>
        <w:tab w:val="left" w:pos="709"/>
      </w:tabs>
      <w:suppressAutoHyphens/>
      <w:overflowPunct w:val="0"/>
      <w:spacing w:after="200" w:line="276" w:lineRule="atLeast"/>
    </w:pPr>
    <w:rPr>
      <w:rFonts w:ascii="Calibri" w:eastAsia="DejaVu Sans" w:hAnsi="Calibri" w:cs="Lohit Hindi"/>
      <w:color w:val="00000A"/>
      <w:sz w:val="22"/>
      <w:szCs w:val="22"/>
      <w:lang w:val="fr-FR"/>
    </w:rPr>
  </w:style>
  <w:style w:type="character" w:customStyle="1" w:styleId="Titre2Car">
    <w:name w:val="Titre 2 Car"/>
    <w:basedOn w:val="Policepardfaut"/>
    <w:link w:val="Titre2"/>
    <w:uiPriority w:val="9"/>
    <w:rsid w:val="00772BD9"/>
    <w:rPr>
      <w:rFonts w:ascii="Times New Roman" w:eastAsiaTheme="majorEastAsia" w:hAnsi="Times New Roman" w:cstheme="majorBidi"/>
      <w:color w:val="C45911" w:themeColor="accent2" w:themeShade="BF"/>
      <w:sz w:val="28"/>
      <w:szCs w:val="26"/>
      <w:lang w:val="fr-FR" w:eastAsia="en-GB"/>
    </w:rPr>
  </w:style>
  <w:style w:type="character" w:customStyle="1" w:styleId="Titre3Car">
    <w:name w:val="Titre 3 Car"/>
    <w:basedOn w:val="Policepardfaut"/>
    <w:link w:val="Titre3"/>
    <w:uiPriority w:val="9"/>
    <w:rsid w:val="00772BD9"/>
    <w:rPr>
      <w:rFonts w:asciiTheme="majorHAnsi" w:eastAsiaTheme="majorEastAsia" w:hAnsiTheme="majorHAnsi" w:cstheme="majorBidi"/>
      <w:b/>
      <w:color w:val="C45911" w:themeColor="accent2" w:themeShade="BF"/>
      <w:lang w:val="fr-FR" w:eastAsia="en-GB"/>
    </w:rPr>
  </w:style>
  <w:style w:type="character" w:customStyle="1" w:styleId="Titre4Car">
    <w:name w:val="Titre 4 Car"/>
    <w:basedOn w:val="Policepardfaut"/>
    <w:link w:val="Titre4"/>
    <w:uiPriority w:val="9"/>
    <w:rsid w:val="00772BD9"/>
    <w:rPr>
      <w:rFonts w:asciiTheme="majorHAnsi" w:eastAsiaTheme="majorEastAsia" w:hAnsiTheme="majorHAnsi" w:cstheme="majorBidi"/>
      <w:b/>
      <w:i/>
      <w:iCs/>
      <w:color w:val="C45911" w:themeColor="accent2" w:themeShade="BF"/>
      <w:lang w:eastAsia="en-GB"/>
    </w:rPr>
  </w:style>
  <w:style w:type="character" w:customStyle="1" w:styleId="Titre6Car">
    <w:name w:val="Titre 6 Car"/>
    <w:basedOn w:val="Policepardfaut"/>
    <w:link w:val="Titre6"/>
    <w:uiPriority w:val="9"/>
    <w:rsid w:val="008C3AF9"/>
    <w:rPr>
      <w:rFonts w:asciiTheme="majorHAnsi" w:eastAsiaTheme="majorEastAsia" w:hAnsiTheme="majorHAnsi" w:cstheme="majorBidi"/>
      <w:i/>
      <w:iCs/>
      <w:color w:val="C45911" w:themeColor="accent2" w:themeShade="BF"/>
      <w:sz w:val="20"/>
      <w:szCs w:val="20"/>
      <w:lang w:val="fr-FR" w:eastAsia="en-GB"/>
    </w:rPr>
  </w:style>
  <w:style w:type="paragraph" w:customStyle="1" w:styleId="SubtleEmphasis1">
    <w:name w:val="Subtle Emphasis1"/>
    <w:basedOn w:val="Normal"/>
    <w:rsid w:val="008C3AF9"/>
    <w:pPr>
      <w:ind w:left="720"/>
      <w:contextualSpacing/>
    </w:pPr>
  </w:style>
  <w:style w:type="character" w:styleId="Lienhypertexte">
    <w:name w:val="Hyperlink"/>
    <w:rsid w:val="008C3AF9"/>
    <w:rPr>
      <w:rFonts w:cs="Times New Roman"/>
      <w:color w:val="0000FF"/>
      <w:u w:val="single"/>
    </w:rPr>
  </w:style>
  <w:style w:type="paragraph" w:customStyle="1" w:styleId="GridTable31">
    <w:name w:val="Grid Table 31"/>
    <w:basedOn w:val="Paragraphedeliste"/>
    <w:next w:val="Normal"/>
    <w:qFormat/>
    <w:rsid w:val="008C3AF9"/>
  </w:style>
  <w:style w:type="character" w:customStyle="1" w:styleId="hps">
    <w:name w:val="hps"/>
    <w:rsid w:val="008C3AF9"/>
  </w:style>
  <w:style w:type="paragraph" w:styleId="Paragraphedeliste">
    <w:name w:val="List Paragraph"/>
    <w:basedOn w:val="Normal"/>
    <w:uiPriority w:val="34"/>
    <w:qFormat/>
    <w:rsid w:val="008C3AF9"/>
    <w:pPr>
      <w:numPr>
        <w:numId w:val="8"/>
      </w:numPr>
    </w:pPr>
    <w:rPr>
      <w:rFonts w:cs="Arial"/>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safrica.net" TargetMode="External"/><Relationship Id="rId13" Type="http://schemas.openxmlformats.org/officeDocument/2006/relationships/image" Target="media/image50.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80.emf"/><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9639</Characters>
  <Application>Microsoft Office Word</Application>
  <DocSecurity>4</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Deane</dc:creator>
  <cp:keywords/>
  <dc:description/>
  <cp:lastModifiedBy>Pierre Puiségur</cp:lastModifiedBy>
  <cp:revision>2</cp:revision>
  <dcterms:created xsi:type="dcterms:W3CDTF">2020-03-19T12:27:00Z</dcterms:created>
  <dcterms:modified xsi:type="dcterms:W3CDTF">2020-03-19T12:27:00Z</dcterms:modified>
</cp:coreProperties>
</file>